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9805E5">
      <w:pPr>
        <w:spacing w:after="312" w:afterLines="100" w:line="440" w:lineRule="exact"/>
        <w:jc w:val="center"/>
        <w:rPr>
          <w:rFonts w:ascii="Times New Roman" w:hAnsi="Times New Roman" w:eastAsia="宋体" w:cs="Times New Roman"/>
          <w:b/>
          <w:bCs/>
          <w:sz w:val="30"/>
          <w:szCs w:val="30"/>
        </w:rPr>
      </w:pPr>
      <w:r>
        <w:rPr>
          <w:rFonts w:hint="eastAsia" w:ascii="Times New Roman" w:hAnsi="Times New Roman" w:eastAsia="宋体" w:cs="Times New Roman"/>
          <w:b/>
          <w:bCs/>
          <w:sz w:val="30"/>
          <w:szCs w:val="30"/>
        </w:rPr>
        <w:t>实时荧光定量基因扩增仪采购项目商务要求</w:t>
      </w:r>
    </w:p>
    <w:p w14:paraId="0CD6D05C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供货周期</w:t>
      </w:r>
      <w:r>
        <w:rPr>
          <w:rFonts w:hint="eastAsia" w:ascii="仿宋" w:hAnsi="仿宋" w:eastAsia="仿宋" w:cs="仿宋"/>
          <w:sz w:val="24"/>
        </w:rPr>
        <w:t>：合同签订后</w:t>
      </w:r>
      <w:r>
        <w:rPr>
          <w:rFonts w:ascii="仿宋" w:hAnsi="仿宋" w:eastAsia="仿宋" w:cs="仿宋"/>
          <w:sz w:val="24"/>
        </w:rPr>
        <w:t>6</w:t>
      </w:r>
      <w:r>
        <w:rPr>
          <w:rFonts w:hint="eastAsia" w:ascii="仿宋" w:hAnsi="仿宋" w:eastAsia="仿宋" w:cs="仿宋"/>
          <w:sz w:val="24"/>
        </w:rPr>
        <w:t xml:space="preserve">0个日历日 </w:t>
      </w:r>
    </w:p>
    <w:p w14:paraId="2804113F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供货地点</w:t>
      </w:r>
      <w:r>
        <w:rPr>
          <w:rFonts w:hint="eastAsia" w:ascii="仿宋" w:hAnsi="仿宋" w:eastAsia="仿宋" w:cs="仿宋"/>
          <w:sz w:val="24"/>
        </w:rPr>
        <w:t>：中南大学</w:t>
      </w:r>
    </w:p>
    <w:p w14:paraId="3F165DB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3、</w:t>
      </w:r>
      <w:r>
        <w:rPr>
          <w:rFonts w:hint="eastAsia" w:ascii="仿宋" w:hAnsi="仿宋" w:eastAsia="仿宋" w:cs="仿宋"/>
          <w:b/>
          <w:bCs/>
          <w:sz w:val="24"/>
        </w:rPr>
        <w:t>质保期：</w:t>
      </w:r>
    </w:p>
    <w:p w14:paraId="5816791E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3.1、质保期为3年，保修期自货物验收合格后，采购人及中标人双方代表在项目验收单上签字之日起计算。所有设备的包换和包修服务遵从国家三包规定，并提供终身跟踪服务；保修期自采购人及中标人双方代表在设备验收单上签字之日起计算。中标人承诺的质保期长于招标文件规定时，以中标人的投标文件为准。</w:t>
      </w:r>
    </w:p>
    <w:p w14:paraId="713157D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3.2、设备在质量保证期内中标人实行全免费保修、包换、包退服务；保修期内，若需要上门服务，由此产生的费用均由中标人自行承担。中标人应具有相应的售后服务能力，包括拥有相应的设备和人员。在保修期内，中标人应有可随时上门进行维修及检测的工程师。</w:t>
      </w:r>
    </w:p>
    <w:p w14:paraId="0D042BE0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3.3、保修期内采购人所购设备各部件发生非人为故障，中标人应及时免费上门更换同种品牌规格型号的新部件，设备发生人为故障的，中标人应及时免费上门更换同种品牌规格型号的新部件，只收零配件成本，不加收其它任何费用。</w:t>
      </w:r>
    </w:p>
    <w:p w14:paraId="7413F694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3.4、中标人7×24 小时免费提供技术支持，永久性免费提供电话技术指导和咨询服务。</w:t>
      </w:r>
    </w:p>
    <w:p w14:paraId="3CE79389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4、</w:t>
      </w:r>
      <w:r>
        <w:rPr>
          <w:rFonts w:hint="eastAsia" w:ascii="仿宋" w:hAnsi="仿宋" w:eastAsia="仿宋" w:cs="仿宋"/>
          <w:b/>
          <w:bCs/>
          <w:sz w:val="24"/>
        </w:rPr>
        <w:t>履约保证金</w:t>
      </w:r>
      <w:r>
        <w:rPr>
          <w:rFonts w:hint="eastAsia" w:ascii="仿宋" w:hAnsi="仿宋" w:eastAsia="仿宋" w:cs="仿宋"/>
          <w:sz w:val="24"/>
        </w:rPr>
        <w:t>：5%</w:t>
      </w:r>
    </w:p>
    <w:p w14:paraId="1B13CDB5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5、</w:t>
      </w:r>
      <w:r>
        <w:rPr>
          <w:rFonts w:hint="eastAsia" w:ascii="仿宋" w:hAnsi="仿宋" w:eastAsia="仿宋" w:cs="仿宋"/>
          <w:b/>
          <w:bCs/>
          <w:sz w:val="24"/>
        </w:rPr>
        <w:t>付款周期及比例</w:t>
      </w:r>
      <w:r>
        <w:rPr>
          <w:rFonts w:hint="eastAsia" w:ascii="仿宋" w:hAnsi="仿宋" w:eastAsia="仿宋" w:cs="仿宋"/>
          <w:sz w:val="24"/>
        </w:rPr>
        <w:t>：</w:t>
      </w:r>
    </w:p>
    <w:p w14:paraId="61C7518C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5.1 付款人：中南大学</w:t>
      </w:r>
    </w:p>
    <w:p w14:paraId="2A4E8DDC">
      <w:pPr>
        <w:pStyle w:val="39"/>
        <w:spacing w:line="400" w:lineRule="exact"/>
        <w:ind w:firstLine="468" w:firstLineChars="200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5.2 付款方式：</w:t>
      </w:r>
    </w:p>
    <w:p w14:paraId="542511E2">
      <w:pPr>
        <w:pStyle w:val="39"/>
        <w:spacing w:line="400" w:lineRule="exact"/>
        <w:ind w:firstLine="468" w:firstLineChars="200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进口部分：</w:t>
      </w:r>
      <w:r>
        <w:rPr>
          <w:rFonts w:ascii="仿宋" w:hAnsi="仿宋" w:eastAsia="仿宋" w:cs="仿宋"/>
          <w:spacing w:val="0"/>
          <w:szCs w:val="24"/>
          <w:lang w:val="en-US" w:eastAsia="zh-CN"/>
        </w:rPr>
        <w:t xml:space="preserve"> 100%信用证（80%凭报关单支付，20%甲方组织验收合格后支付）。国内供货部分：货到甲方指定地点并经甲方组织验收合格后次日起5个工作日内，乙方向甲方开具的增值税专用发票（含货物明细清单），由外贸代理公司代甲方向乙方支付国内供货部分货款。</w:t>
      </w:r>
    </w:p>
    <w:p w14:paraId="36905BED">
      <w:pPr>
        <w:pStyle w:val="39"/>
        <w:spacing w:line="400" w:lineRule="exact"/>
        <w:ind w:firstLine="468" w:firstLineChars="200"/>
        <w:rPr>
          <w:lang w:val="en-US" w:eastAsia="zh-CN"/>
        </w:rPr>
      </w:pPr>
      <w:r>
        <w:rPr>
          <w:rFonts w:hint="eastAsia" w:ascii="仿宋" w:hAnsi="仿宋" w:eastAsia="仿宋" w:cs="仿宋"/>
          <w:lang w:eastAsia="zh-CN"/>
        </w:rPr>
        <w:t>国产部分：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合同签订后7个工作日内，甲方支付合同金额30%作预付款；货到甲方指定地点并经验收合格后5个工作日内，乙方应向甲方账户缴纳合同金额5%作履约保证金后，甲方凭借乙方开具的增值税专用发票，向乙方支付70%货款。履约保证金在验收合格之日起1年后退回，履约保证金不计利息。</w:t>
      </w:r>
    </w:p>
    <w:p w14:paraId="5B23546F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5.3 本项目为交钥匙工程，投标人的投标报价中包含完成本项目所需的费用，含运输、税费、安装调试、验收等一切费用。投标人应根据项目要求和现场情况，详细列明项目所需的设备及材料购置，以及产品运输保险保管、税费、项目安装调试通过验收、培训、质保期免费保修维护等所有人工、管理、财务等所有费用，如一旦中标，在项目实施中出现任何遗漏，均由中标人免费提供，采购人不再支付任何费用。</w:t>
      </w:r>
    </w:p>
    <w:p w14:paraId="756B0F25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6、</w:t>
      </w:r>
      <w:r>
        <w:rPr>
          <w:rFonts w:hint="eastAsia" w:ascii="仿宋" w:hAnsi="仿宋" w:eastAsia="仿宋" w:cs="仿宋"/>
          <w:b/>
          <w:bCs/>
          <w:sz w:val="24"/>
        </w:rPr>
        <w:t>培训内容及要求</w:t>
      </w:r>
      <w:r>
        <w:rPr>
          <w:rFonts w:hint="eastAsia" w:ascii="仿宋" w:hAnsi="仿宋" w:eastAsia="仿宋" w:cs="仿宋"/>
          <w:sz w:val="24"/>
        </w:rPr>
        <w:t>：中标人负责按签订合同的具体时间将所有产品运送到最终目的地，且由专业技术人员负责所有产品的系统安装、调试、试运行，经最终验收合格后，交付采购人使用。</w:t>
      </w:r>
    </w:p>
    <w:p w14:paraId="27310311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中标人且就设备的安装、调试、操作、维修、保养等对买方维修技术人员进行培训。设备安装调试完毕后，中标人对买方操作人员进行现场培训，直至买方的技术人员能独立操作，同时能完成一般常见故障的维修工作。</w:t>
      </w:r>
    </w:p>
    <w:p w14:paraId="27063DE1">
      <w:pPr>
        <w:spacing w:line="360" w:lineRule="auto"/>
        <w:ind w:firstLine="480" w:firstLineChars="200"/>
        <w:jc w:val="left"/>
        <w:rPr>
          <w:rFonts w:hint="eastAsia"/>
        </w:rPr>
      </w:pPr>
      <w:r>
        <w:rPr>
          <w:rFonts w:hint="eastAsia" w:ascii="仿宋" w:hAnsi="仿宋" w:eastAsia="仿宋" w:cs="仿宋"/>
          <w:sz w:val="24"/>
        </w:rPr>
        <w:t>7、</w:t>
      </w:r>
      <w:r>
        <w:rPr>
          <w:rFonts w:hint="eastAsia" w:ascii="仿宋" w:hAnsi="仿宋" w:eastAsia="仿宋" w:cs="仿宋"/>
          <w:b/>
          <w:bCs/>
          <w:sz w:val="24"/>
        </w:rPr>
        <w:t>售后服务内容及要求</w:t>
      </w:r>
      <w:r>
        <w:rPr>
          <w:rFonts w:hint="eastAsia" w:ascii="仿宋" w:hAnsi="仿宋" w:eastAsia="仿宋" w:cs="仿宋"/>
          <w:sz w:val="24"/>
        </w:rPr>
        <w:t>：质保期内出现任何质量问题（人为破坏或自然灾害等不可抗力除外），由中标人负责全免费（免全部工时费、材料费、管理费、财务费等等）更换或维修。质保期满后，中标人应及时优惠提供所需的备品备件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FB1D1D"/>
    <w:multiLevelType w:val="singleLevel"/>
    <w:tmpl w:val="F3FB1D1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143"/>
    <w:rsid w:val="00015BDE"/>
    <w:rsid w:val="000454D9"/>
    <w:rsid w:val="000C3624"/>
    <w:rsid w:val="00142460"/>
    <w:rsid w:val="00202147"/>
    <w:rsid w:val="00216191"/>
    <w:rsid w:val="00413232"/>
    <w:rsid w:val="00506CEB"/>
    <w:rsid w:val="005F3D24"/>
    <w:rsid w:val="006E7F86"/>
    <w:rsid w:val="007427FC"/>
    <w:rsid w:val="007864D8"/>
    <w:rsid w:val="00802143"/>
    <w:rsid w:val="00842940"/>
    <w:rsid w:val="008E46CB"/>
    <w:rsid w:val="009C62B4"/>
    <w:rsid w:val="009E2739"/>
    <w:rsid w:val="009F3D75"/>
    <w:rsid w:val="00A2342E"/>
    <w:rsid w:val="00B775F0"/>
    <w:rsid w:val="00E52DFF"/>
    <w:rsid w:val="00FA1571"/>
    <w:rsid w:val="00FF528F"/>
    <w:rsid w:val="2BE4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43"/>
    <w:semiHidden/>
    <w:unhideWhenUsed/>
    <w:uiPriority w:val="99"/>
    <w:pPr>
      <w:jc w:val="left"/>
    </w:pPr>
  </w:style>
  <w:style w:type="paragraph" w:styleId="12">
    <w:name w:val="Balloon Text"/>
    <w:basedOn w:val="1"/>
    <w:link w:val="45"/>
    <w:semiHidden/>
    <w:unhideWhenUsed/>
    <w:uiPriority w:val="99"/>
    <w:rPr>
      <w:sz w:val="18"/>
      <w:szCs w:val="18"/>
    </w:rPr>
  </w:style>
  <w:style w:type="paragraph" w:styleId="13">
    <w:name w:val="footer"/>
    <w:basedOn w:val="1"/>
    <w:link w:val="4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4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1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30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7">
    <w:name w:val="annotation subject"/>
    <w:basedOn w:val="11"/>
    <w:next w:val="11"/>
    <w:link w:val="44"/>
    <w:semiHidden/>
    <w:unhideWhenUsed/>
    <w:qFormat/>
    <w:uiPriority w:val="99"/>
    <w:rPr>
      <w:b/>
      <w:bCs/>
    </w:rPr>
  </w:style>
  <w:style w:type="character" w:styleId="20">
    <w:name w:val="annotation reference"/>
    <w:basedOn w:val="19"/>
    <w:semiHidden/>
    <w:unhideWhenUsed/>
    <w:qFormat/>
    <w:uiPriority w:val="99"/>
    <w:rPr>
      <w:sz w:val="21"/>
      <w:szCs w:val="21"/>
    </w:rPr>
  </w:style>
  <w:style w:type="character" w:customStyle="1" w:styleId="21">
    <w:name w:val="标题 1 字符"/>
    <w:basedOn w:val="19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2">
    <w:name w:val="标题 2 字符"/>
    <w:basedOn w:val="19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标题 3 字符"/>
    <w:basedOn w:val="19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标题 4 字符"/>
    <w:basedOn w:val="19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5">
    <w:name w:val="标题 5 字符"/>
    <w:basedOn w:val="19"/>
    <w:link w:val="6"/>
    <w:semiHidden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6">
    <w:name w:val="标题 6 字符"/>
    <w:basedOn w:val="19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7">
    <w:name w:val="标题 7 字符"/>
    <w:basedOn w:val="19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19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19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19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19"/>
    <w:link w:val="15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引用 字符"/>
    <w:basedOn w:val="19"/>
    <w:link w:val="32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9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7">
    <w:name w:val="明显引用 字符"/>
    <w:basedOn w:val="19"/>
    <w:link w:val="36"/>
    <w:uiPriority w:val="30"/>
    <w:rPr>
      <w:i/>
      <w:iCs/>
      <w:color w:val="104862" w:themeColor="accent1" w:themeShade="BF"/>
    </w:rPr>
  </w:style>
  <w:style w:type="character" w:customStyle="1" w:styleId="38">
    <w:name w:val="Intense Reference"/>
    <w:basedOn w:val="19"/>
    <w:qFormat/>
    <w:uiPriority w:val="32"/>
    <w:rPr>
      <w:b/>
      <w:bCs/>
      <w:smallCaps/>
      <w:color w:val="104862" w:themeColor="accent1" w:themeShade="BF"/>
      <w:spacing w:val="5"/>
    </w:rPr>
  </w:style>
  <w:style w:type="paragraph" w:customStyle="1" w:styleId="39">
    <w:name w:val="Style1"/>
    <w:basedOn w:val="1"/>
    <w:qFormat/>
    <w:uiPriority w:val="0"/>
    <w:pPr>
      <w:widowControl/>
      <w:tabs>
        <w:tab w:val="left" w:pos="-720"/>
      </w:tabs>
      <w:spacing w:after="120"/>
    </w:pPr>
    <w:rPr>
      <w:rFonts w:ascii="Times New Roman" w:hAnsi="Times New Roman" w:eastAsia="宋体" w:cs="Times New Roman"/>
      <w:spacing w:val="-3"/>
      <w:kern w:val="0"/>
      <w:sz w:val="24"/>
      <w:szCs w:val="20"/>
      <w:lang w:val="en-AU" w:eastAsia="en-US"/>
    </w:rPr>
  </w:style>
  <w:style w:type="paragraph" w:customStyle="1" w:styleId="40">
    <w:name w:val="正文无缩进"/>
    <w:qFormat/>
    <w:uiPriority w:val="0"/>
    <w:pPr>
      <w:widowControl w:val="0"/>
      <w:snapToGrid w:val="0"/>
      <w:spacing w:before="120" w:line="300" w:lineRule="auto"/>
      <w:jc w:val="both"/>
    </w:pPr>
    <w:rPr>
      <w:rFonts w:ascii="Times New Roman" w:hAnsi="Times New Roman" w:eastAsia="宋体" w:cs="Times New Roman"/>
      <w:kern w:val="2"/>
      <w:sz w:val="24"/>
      <w:szCs w:val="20"/>
      <w:lang w:val="en-US" w:eastAsia="zh-CN" w:bidi="ar-SA"/>
      <w14:ligatures w14:val="standardContextual"/>
    </w:rPr>
  </w:style>
  <w:style w:type="character" w:customStyle="1" w:styleId="41">
    <w:name w:val="页眉 字符"/>
    <w:basedOn w:val="19"/>
    <w:link w:val="14"/>
    <w:qFormat/>
    <w:uiPriority w:val="99"/>
    <w:rPr>
      <w:sz w:val="18"/>
      <w:szCs w:val="18"/>
    </w:rPr>
  </w:style>
  <w:style w:type="character" w:customStyle="1" w:styleId="42">
    <w:name w:val="页脚 字符"/>
    <w:basedOn w:val="19"/>
    <w:link w:val="13"/>
    <w:qFormat/>
    <w:uiPriority w:val="99"/>
    <w:rPr>
      <w:sz w:val="18"/>
      <w:szCs w:val="18"/>
    </w:rPr>
  </w:style>
  <w:style w:type="character" w:customStyle="1" w:styleId="43">
    <w:name w:val="批注文字 字符"/>
    <w:basedOn w:val="19"/>
    <w:link w:val="11"/>
    <w:semiHidden/>
    <w:qFormat/>
    <w:uiPriority w:val="99"/>
  </w:style>
  <w:style w:type="character" w:customStyle="1" w:styleId="44">
    <w:name w:val="批注主题 字符"/>
    <w:basedOn w:val="43"/>
    <w:link w:val="17"/>
    <w:semiHidden/>
    <w:uiPriority w:val="99"/>
    <w:rPr>
      <w:b/>
      <w:bCs/>
    </w:rPr>
  </w:style>
  <w:style w:type="character" w:customStyle="1" w:styleId="45">
    <w:name w:val="批注框文本 字符"/>
    <w:basedOn w:val="19"/>
    <w:link w:val="1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2461</Words>
  <Characters>2543</Characters>
  <Lines>18</Lines>
  <Paragraphs>5</Paragraphs>
  <TotalTime>13</TotalTime>
  <ScaleCrop>false</ScaleCrop>
  <LinksUpToDate>false</LinksUpToDate>
  <CharactersWithSpaces>2551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2024-05-06T01:05:00Z</dcterms:created>
  <dc:creator>钰 张</dc:creator>
  <cp:lastModifiedBy>张帅磊</cp:lastModifiedBy>
  <dcterms:modified xsi:type="dcterms:W3CDTF">2026-04-08T03:58:17Z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F1A0FF8AF134457E95A50BD3226A4003_12</vt:lpwstr>
  </property>
</Properties>
</file>