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9D8273">
      <w:pPr>
        <w:rPr>
          <w:b/>
          <w:bCs/>
          <w:sz w:val="28"/>
          <w:szCs w:val="28"/>
        </w:rPr>
      </w:pPr>
      <w:r>
        <w:rPr>
          <w:rFonts w:hint="eastAsia"/>
          <w:b/>
          <w:bCs/>
          <w:sz w:val="28"/>
          <w:szCs w:val="28"/>
        </w:rPr>
        <w:t>商务要求：</w:t>
      </w:r>
    </w:p>
    <w:p w14:paraId="66A25802">
      <w:pPr>
        <w:pStyle w:val="17"/>
        <w:kinsoku w:val="0"/>
        <w:overflowPunct w:val="0"/>
        <w:autoSpaceDE w:val="0"/>
        <w:autoSpaceDN w:val="0"/>
        <w:spacing w:line="288" w:lineRule="auto"/>
        <w:ind w:firstLine="0" w:firstLineChars="0"/>
        <w:outlineLvl w:val="0"/>
        <w:rPr>
          <w:rFonts w:hAnsi="宋体"/>
          <w:b/>
          <w:sz w:val="24"/>
          <w:lang w:val="zh-CN"/>
        </w:rPr>
      </w:pPr>
      <w:r>
        <w:rPr>
          <w:rFonts w:hint="eastAsia" w:hAnsi="宋体"/>
          <w:b/>
          <w:sz w:val="24"/>
          <w:lang w:val="zh-CN"/>
        </w:rPr>
        <w:t>（一）</w:t>
      </w:r>
      <w:r>
        <w:rPr>
          <w:rFonts w:hAnsi="宋体"/>
          <w:b/>
          <w:sz w:val="24"/>
          <w:lang w:val="zh-CN"/>
        </w:rPr>
        <w:t>技术服务</w:t>
      </w:r>
    </w:p>
    <w:p w14:paraId="7D172395">
      <w:pPr>
        <w:spacing w:line="360" w:lineRule="auto"/>
        <w:rPr>
          <w:sz w:val="24"/>
          <w:highlight w:val="yellow"/>
        </w:rPr>
      </w:pPr>
      <w:r>
        <w:rPr>
          <w:sz w:val="24"/>
        </w:rPr>
        <w:t>1.1 设备安装、调试和验收</w:t>
      </w:r>
      <w:r>
        <w:rPr>
          <w:rFonts w:hint="eastAsia"/>
          <w:sz w:val="24"/>
        </w:rPr>
        <w:t>（在合同签订后执行）</w:t>
      </w:r>
    </w:p>
    <w:p w14:paraId="7BBD09AE">
      <w:pPr>
        <w:spacing w:line="360" w:lineRule="auto"/>
        <w:ind w:firstLine="480" w:firstLineChars="200"/>
        <w:rPr>
          <w:sz w:val="24"/>
        </w:rPr>
      </w:pPr>
      <w:r>
        <w:rPr>
          <w:sz w:val="24"/>
        </w:rPr>
        <w:t>1.1.1 中标人应在合同生效后的</w:t>
      </w:r>
      <w:r>
        <w:rPr>
          <w:rFonts w:hint="eastAsia"/>
          <w:sz w:val="24"/>
        </w:rPr>
        <w:t>15天</w:t>
      </w:r>
      <w:r>
        <w:rPr>
          <w:sz w:val="24"/>
        </w:rPr>
        <w:t>内向采购人提供详细的安装要求及安装计划，并提供技术咨询。设备安装、调试的费用由中标人承担。</w:t>
      </w:r>
    </w:p>
    <w:p w14:paraId="1E295079">
      <w:pPr>
        <w:spacing w:line="360" w:lineRule="auto"/>
        <w:ind w:firstLine="480" w:firstLineChars="200"/>
        <w:rPr>
          <w:sz w:val="24"/>
        </w:rPr>
      </w:pPr>
      <w:r>
        <w:rPr>
          <w:sz w:val="24"/>
        </w:rPr>
        <w:t>1.1.2</w:t>
      </w:r>
      <w:r>
        <w:rPr>
          <w:rFonts w:hint="eastAsia"/>
          <w:sz w:val="24"/>
        </w:rPr>
        <w:t xml:space="preserve"> </w:t>
      </w:r>
      <w:r>
        <w:rPr>
          <w:sz w:val="24"/>
        </w:rPr>
        <w:t>中标人提供</w:t>
      </w:r>
      <w:r>
        <w:rPr>
          <w:rFonts w:hint="eastAsia"/>
          <w:sz w:val="24"/>
        </w:rPr>
        <w:t>仪器</w:t>
      </w:r>
      <w:r>
        <w:rPr>
          <w:sz w:val="24"/>
        </w:rPr>
        <w:t>易损</w:t>
      </w:r>
      <w:r>
        <w:rPr>
          <w:rFonts w:hint="eastAsia"/>
          <w:sz w:val="24"/>
        </w:rPr>
        <w:t>、易耗</w:t>
      </w:r>
      <w:r>
        <w:rPr>
          <w:sz w:val="24"/>
        </w:rPr>
        <w:t>备件清单，随机一起交付；仪器到达采购人</w:t>
      </w:r>
      <w:r>
        <w:rPr>
          <w:rFonts w:hint="eastAsia"/>
          <w:sz w:val="24"/>
        </w:rPr>
        <w:t>指定地点</w:t>
      </w:r>
      <w:r>
        <w:rPr>
          <w:sz w:val="24"/>
        </w:rPr>
        <w:t>，在接到采购人通知后一周内进行安装调试及精度检测。逾期供货或安装</w:t>
      </w:r>
      <w:r>
        <w:rPr>
          <w:rFonts w:hint="eastAsia"/>
          <w:sz w:val="24"/>
        </w:rPr>
        <w:t>、</w:t>
      </w:r>
      <w:r>
        <w:rPr>
          <w:sz w:val="24"/>
        </w:rPr>
        <w:t>调试，都</w:t>
      </w:r>
      <w:r>
        <w:rPr>
          <w:rFonts w:hint="eastAsia"/>
          <w:sz w:val="24"/>
        </w:rPr>
        <w:t>需</w:t>
      </w:r>
      <w:r>
        <w:rPr>
          <w:sz w:val="24"/>
        </w:rPr>
        <w:t>对用户进行</w:t>
      </w:r>
      <w:r>
        <w:rPr>
          <w:rFonts w:hint="eastAsia"/>
          <w:sz w:val="24"/>
        </w:rPr>
        <w:t>赔偿</w:t>
      </w:r>
      <w:r>
        <w:rPr>
          <w:sz w:val="24"/>
        </w:rPr>
        <w:t>补偿，具体</w:t>
      </w:r>
      <w:r>
        <w:rPr>
          <w:rFonts w:hint="eastAsia"/>
          <w:sz w:val="24"/>
        </w:rPr>
        <w:t>赔偿</w:t>
      </w:r>
      <w:r>
        <w:rPr>
          <w:sz w:val="24"/>
        </w:rPr>
        <w:t>金额由双方协商解决</w:t>
      </w:r>
      <w:r>
        <w:rPr>
          <w:rFonts w:hint="eastAsia"/>
          <w:sz w:val="24"/>
        </w:rPr>
        <w:t>。</w:t>
      </w:r>
    </w:p>
    <w:p w14:paraId="3200F9F7">
      <w:pPr>
        <w:spacing w:line="360" w:lineRule="auto"/>
        <w:ind w:firstLine="480" w:firstLineChars="200"/>
        <w:rPr>
          <w:sz w:val="24"/>
        </w:rPr>
      </w:pPr>
      <w:r>
        <w:rPr>
          <w:sz w:val="24"/>
        </w:rPr>
        <w:t>1.1.3</w:t>
      </w:r>
      <w:r>
        <w:rPr>
          <w:rFonts w:hint="eastAsia"/>
          <w:sz w:val="24"/>
        </w:rPr>
        <w:t xml:space="preserve"> </w:t>
      </w:r>
      <w:r>
        <w:rPr>
          <w:sz w:val="24"/>
        </w:rPr>
        <w:t>如果由于仪器本身原因而在</w:t>
      </w:r>
      <w:r>
        <w:rPr>
          <w:rFonts w:hint="eastAsia"/>
          <w:sz w:val="24"/>
        </w:rPr>
        <w:t>3个月</w:t>
      </w:r>
      <w:r>
        <w:rPr>
          <w:sz w:val="24"/>
        </w:rPr>
        <w:t>内调试没有通过，可返厂维修，或更换一套</w:t>
      </w:r>
      <w:r>
        <w:rPr>
          <w:rFonts w:hint="eastAsia"/>
          <w:sz w:val="24"/>
        </w:rPr>
        <w:t>全</w:t>
      </w:r>
      <w:r>
        <w:rPr>
          <w:sz w:val="24"/>
        </w:rPr>
        <w:t>新的相同型号</w:t>
      </w:r>
      <w:r>
        <w:rPr>
          <w:rFonts w:hint="eastAsia"/>
          <w:sz w:val="24"/>
        </w:rPr>
        <w:t>配置仪器</w:t>
      </w:r>
      <w:r>
        <w:rPr>
          <w:sz w:val="24"/>
        </w:rPr>
        <w:t>。</w:t>
      </w:r>
    </w:p>
    <w:p w14:paraId="6A82418F">
      <w:pPr>
        <w:spacing w:line="360" w:lineRule="auto"/>
        <w:ind w:firstLine="480" w:firstLineChars="200"/>
        <w:rPr>
          <w:sz w:val="24"/>
        </w:rPr>
      </w:pPr>
      <w:r>
        <w:rPr>
          <w:sz w:val="24"/>
        </w:rPr>
        <w:t>1.1.4</w:t>
      </w:r>
      <w:r>
        <w:rPr>
          <w:rFonts w:hint="eastAsia"/>
          <w:sz w:val="24"/>
        </w:rPr>
        <w:t xml:space="preserve"> </w:t>
      </w:r>
      <w:r>
        <w:rPr>
          <w:sz w:val="24"/>
        </w:rPr>
        <w:t>返厂维修周期不得超过3个月，次数不得超过2次，否则必须更换一套</w:t>
      </w:r>
      <w:r>
        <w:rPr>
          <w:rFonts w:hint="eastAsia"/>
          <w:sz w:val="24"/>
        </w:rPr>
        <w:t>全</w:t>
      </w:r>
      <w:r>
        <w:rPr>
          <w:sz w:val="24"/>
        </w:rPr>
        <w:t>新的相同型号</w:t>
      </w:r>
      <w:r>
        <w:rPr>
          <w:rFonts w:hint="eastAsia"/>
          <w:sz w:val="24"/>
        </w:rPr>
        <w:t>配置</w:t>
      </w:r>
      <w:r>
        <w:rPr>
          <w:sz w:val="24"/>
        </w:rPr>
        <w:t>或符合技术性能</w:t>
      </w:r>
      <w:r>
        <w:rPr>
          <w:rFonts w:hint="eastAsia"/>
          <w:sz w:val="24"/>
        </w:rPr>
        <w:t>要求</w:t>
      </w:r>
      <w:r>
        <w:rPr>
          <w:sz w:val="24"/>
        </w:rPr>
        <w:t>的仪器设备。</w:t>
      </w:r>
      <w:r>
        <w:rPr>
          <w:rFonts w:hint="eastAsia"/>
          <w:sz w:val="24"/>
        </w:rPr>
        <w:t>采购人认定的</w:t>
      </w:r>
      <w:r>
        <w:rPr>
          <w:sz w:val="24"/>
        </w:rPr>
        <w:t>特殊仪器设备可延长调试时间。</w:t>
      </w:r>
    </w:p>
    <w:p w14:paraId="2219FA12">
      <w:pPr>
        <w:spacing w:line="360" w:lineRule="auto"/>
        <w:rPr>
          <w:sz w:val="24"/>
        </w:rPr>
      </w:pPr>
      <w:r>
        <w:rPr>
          <w:sz w:val="24"/>
        </w:rPr>
        <w:t>1.2</w:t>
      </w:r>
      <w:r>
        <w:rPr>
          <w:rFonts w:hint="eastAsia"/>
          <w:sz w:val="24"/>
        </w:rPr>
        <w:t xml:space="preserve"> </w:t>
      </w:r>
      <w:r>
        <w:rPr>
          <w:sz w:val="24"/>
        </w:rPr>
        <w:t>技术培训：设备安装调试完成后，中标人应对采购人用户技术人员进行调试、操作、仪器维护、故障排除等方面的</w:t>
      </w:r>
      <w:r>
        <w:rPr>
          <w:rFonts w:hint="eastAsia"/>
          <w:sz w:val="24"/>
        </w:rPr>
        <w:t>免费</w:t>
      </w:r>
      <w:r>
        <w:rPr>
          <w:sz w:val="24"/>
        </w:rPr>
        <w:t>现场培训。</w:t>
      </w:r>
    </w:p>
    <w:p w14:paraId="599B4653">
      <w:pPr>
        <w:spacing w:line="360" w:lineRule="auto"/>
        <w:rPr>
          <w:sz w:val="24"/>
        </w:rPr>
      </w:pPr>
      <w:r>
        <w:rPr>
          <w:sz w:val="24"/>
        </w:rPr>
        <w:t>1.3 保修期：不低于</w:t>
      </w:r>
      <w:r>
        <w:rPr>
          <w:rFonts w:hint="eastAsia"/>
          <w:sz w:val="24"/>
        </w:rPr>
        <w:t>24</w:t>
      </w:r>
      <w:r>
        <w:rPr>
          <w:sz w:val="24"/>
        </w:rPr>
        <w:t>个月的免费保修，保修期</w:t>
      </w:r>
      <w:r>
        <w:rPr>
          <w:rFonts w:hint="eastAsia"/>
          <w:sz w:val="24"/>
        </w:rPr>
        <w:t>从采购人组织验收且验收合格</w:t>
      </w:r>
      <w:r>
        <w:rPr>
          <w:sz w:val="24"/>
        </w:rPr>
        <w:t>之日起计算。保修范围包括仪器所有硬件、维护包包含的</w:t>
      </w:r>
      <w:r>
        <w:rPr>
          <w:rFonts w:hint="eastAsia"/>
          <w:sz w:val="24"/>
        </w:rPr>
        <w:t>全套</w:t>
      </w:r>
      <w:r>
        <w:rPr>
          <w:sz w:val="24"/>
        </w:rPr>
        <w:t>附件等；</w:t>
      </w:r>
      <w:r>
        <w:rPr>
          <w:rFonts w:hint="eastAsia"/>
          <w:sz w:val="24"/>
        </w:rPr>
        <w:t>保修期内，如果任何零配件损坏，</w:t>
      </w:r>
      <w:r>
        <w:rPr>
          <w:sz w:val="24"/>
        </w:rPr>
        <w:t>中标</w:t>
      </w:r>
      <w:r>
        <w:rPr>
          <w:rFonts w:hint="eastAsia"/>
          <w:sz w:val="24"/>
        </w:rPr>
        <w:t>人免费更换和安装一个设备原厂的相关配件；</w:t>
      </w:r>
      <w:r>
        <w:rPr>
          <w:sz w:val="24"/>
        </w:rPr>
        <w:t>对于同一部位出现 2 次以上故障，</w:t>
      </w:r>
      <w:r>
        <w:rPr>
          <w:rFonts w:hint="eastAsia"/>
          <w:sz w:val="24"/>
        </w:rPr>
        <w:t>中标人应当</w:t>
      </w:r>
      <w:r>
        <w:rPr>
          <w:sz w:val="24"/>
        </w:rPr>
        <w:t>免费更换该部件。保修期间维修及零件更换费用、人工及差旅费等费用全部由中标人负担（人为损坏除外）。</w:t>
      </w:r>
    </w:p>
    <w:p w14:paraId="34E5CA6D">
      <w:pPr>
        <w:spacing w:line="360" w:lineRule="auto"/>
        <w:ind w:firstLine="480" w:firstLineChars="200"/>
        <w:rPr>
          <w:sz w:val="24"/>
        </w:rPr>
      </w:pPr>
      <w:r>
        <w:rPr>
          <w:rFonts w:hint="eastAsia"/>
          <w:sz w:val="24"/>
        </w:rPr>
        <w:t>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6E937D21">
      <w:pPr>
        <w:spacing w:line="360" w:lineRule="auto"/>
        <w:rPr>
          <w:sz w:val="24"/>
        </w:rPr>
      </w:pPr>
      <w:r>
        <w:rPr>
          <w:sz w:val="24"/>
        </w:rPr>
        <w:t>1.4 中标人提供终身维修服务，并保证不低于十五年的零配件供应。若</w:t>
      </w:r>
      <w:r>
        <w:rPr>
          <w:rFonts w:hint="eastAsia"/>
          <w:sz w:val="24"/>
        </w:rPr>
        <w:t>制造商厂家</w:t>
      </w:r>
      <w:r>
        <w:rPr>
          <w:sz w:val="24"/>
        </w:rPr>
        <w:t>决定停止生产某种备品备件，中标人应提前6个月通知</w:t>
      </w:r>
      <w:r>
        <w:rPr>
          <w:rFonts w:hint="eastAsia"/>
          <w:sz w:val="24"/>
        </w:rPr>
        <w:t>采购人</w:t>
      </w:r>
      <w:r>
        <w:rPr>
          <w:sz w:val="24"/>
        </w:rPr>
        <w:t>，以便采购人购买足够的备品备件</w:t>
      </w:r>
      <w:r>
        <w:rPr>
          <w:rFonts w:hint="eastAsia"/>
          <w:sz w:val="24"/>
        </w:rPr>
        <w:t>。在质保期内，厂商技术</w:t>
      </w:r>
      <w:r>
        <w:rPr>
          <w:sz w:val="24"/>
        </w:rPr>
        <w:t>工程师每年进行至少两次现场免费检修</w:t>
      </w:r>
      <w:r>
        <w:rPr>
          <w:rFonts w:hint="eastAsia"/>
          <w:sz w:val="24"/>
        </w:rPr>
        <w:t>，以保证采购人设备的正常运行</w:t>
      </w:r>
      <w:r>
        <w:rPr>
          <w:sz w:val="24"/>
        </w:rPr>
        <w:t>。过保修期后</w:t>
      </w:r>
      <w:r>
        <w:rPr>
          <w:rFonts w:hint="eastAsia"/>
          <w:sz w:val="24"/>
        </w:rPr>
        <w:t>配件、</w:t>
      </w:r>
      <w:r>
        <w:rPr>
          <w:sz w:val="24"/>
        </w:rPr>
        <w:t>耗材按</w:t>
      </w:r>
      <w:r>
        <w:rPr>
          <w:rFonts w:hint="eastAsia"/>
          <w:sz w:val="24"/>
        </w:rPr>
        <w:t>不高于</w:t>
      </w:r>
      <w:r>
        <w:rPr>
          <w:sz w:val="24"/>
        </w:rPr>
        <w:t>市场价</w:t>
      </w:r>
      <w:r>
        <w:rPr>
          <w:rFonts w:hint="eastAsia"/>
          <w:sz w:val="24"/>
        </w:rPr>
        <w:t>的</w:t>
      </w:r>
      <w:r>
        <w:rPr>
          <w:sz w:val="24"/>
        </w:rPr>
        <w:t>7折提供</w:t>
      </w:r>
      <w:r>
        <w:rPr>
          <w:rFonts w:hint="eastAsia"/>
          <w:sz w:val="24"/>
        </w:rPr>
        <w:t>。</w:t>
      </w:r>
    </w:p>
    <w:p w14:paraId="2B344A69">
      <w:pPr>
        <w:spacing w:line="360" w:lineRule="auto"/>
        <w:rPr>
          <w:sz w:val="24"/>
        </w:rPr>
      </w:pPr>
      <w:r>
        <w:rPr>
          <w:sz w:val="24"/>
        </w:rPr>
        <w:t>1.5 维修响应时间：中标人应在24小时内对</w:t>
      </w:r>
      <w:r>
        <w:rPr>
          <w:rFonts w:hint="eastAsia"/>
          <w:sz w:val="24"/>
        </w:rPr>
        <w:t>采购人</w:t>
      </w:r>
      <w:r>
        <w:rPr>
          <w:sz w:val="24"/>
        </w:rPr>
        <w:t>的服务要求</w:t>
      </w:r>
      <w:r>
        <w:rPr>
          <w:rFonts w:hint="eastAsia"/>
          <w:sz w:val="24"/>
        </w:rPr>
        <w:t>做出</w:t>
      </w:r>
      <w:r>
        <w:rPr>
          <w:sz w:val="24"/>
        </w:rPr>
        <w:t>响应，2天内到达</w:t>
      </w:r>
      <w:r>
        <w:rPr>
          <w:rFonts w:hint="eastAsia"/>
          <w:sz w:val="24"/>
        </w:rPr>
        <w:t>仪器现场（</w:t>
      </w:r>
      <w:r>
        <w:rPr>
          <w:sz w:val="24"/>
        </w:rPr>
        <w:t>节假日除外</w:t>
      </w:r>
      <w:r>
        <w:rPr>
          <w:rFonts w:hint="eastAsia"/>
          <w:sz w:val="24"/>
        </w:rPr>
        <w:t>）</w:t>
      </w:r>
      <w:r>
        <w:rPr>
          <w:sz w:val="24"/>
        </w:rPr>
        <w:t>，维修服务包括远程指导和现场维修。如仪器发生重大问题或其他无法立刻解决的问题应在一周内解决或提出明确解决方案，如因中标人原因不能及时修复，保修期将相应顺延</w:t>
      </w:r>
      <w:r>
        <w:rPr>
          <w:rFonts w:hint="eastAsia"/>
          <w:sz w:val="24"/>
        </w:rPr>
        <w:t>。</w:t>
      </w:r>
    </w:p>
    <w:p w14:paraId="6A388BB5">
      <w:pPr>
        <w:spacing w:line="360" w:lineRule="auto"/>
        <w:rPr>
          <w:sz w:val="24"/>
        </w:rPr>
      </w:pPr>
      <w:r>
        <w:rPr>
          <w:sz w:val="24"/>
        </w:rPr>
        <w:t>1.</w:t>
      </w:r>
      <w:r>
        <w:rPr>
          <w:rFonts w:hint="eastAsia"/>
          <w:sz w:val="24"/>
          <w:lang w:val="en-US" w:eastAsia="zh-CN"/>
        </w:rPr>
        <w:t>6</w:t>
      </w:r>
      <w:r>
        <w:rPr>
          <w:sz w:val="24"/>
        </w:rPr>
        <w:t xml:space="preserve"> 软件升级：在硬件支持的前提下，终身免费为采购人用户提供软件升级服务。</w:t>
      </w:r>
    </w:p>
    <w:p w14:paraId="16548808">
      <w:pPr>
        <w:spacing w:line="360" w:lineRule="auto"/>
        <w:rPr>
          <w:sz w:val="24"/>
        </w:rPr>
      </w:pPr>
      <w:r>
        <w:rPr>
          <w:sz w:val="24"/>
        </w:rPr>
        <w:t>1.</w:t>
      </w:r>
      <w:r>
        <w:rPr>
          <w:rFonts w:hint="eastAsia"/>
          <w:sz w:val="24"/>
          <w:lang w:val="en-US" w:eastAsia="zh-CN"/>
        </w:rPr>
        <w:t>7</w:t>
      </w:r>
      <w:r>
        <w:rPr>
          <w:rFonts w:hint="eastAsia"/>
          <w:sz w:val="24"/>
        </w:rPr>
        <w:t xml:space="preserve"> </w:t>
      </w:r>
      <w:r>
        <w:rPr>
          <w:sz w:val="24"/>
        </w:rPr>
        <w:t>提供设备装配总图、部件装配图、中文操作使用手册、中文维护手册、相关的软件备份、电气原理图、接线图</w:t>
      </w:r>
      <w:r>
        <w:rPr>
          <w:rFonts w:hint="eastAsia"/>
          <w:sz w:val="24"/>
        </w:rPr>
        <w:t>等全套图纸资料</w:t>
      </w:r>
      <w:r>
        <w:rPr>
          <w:sz w:val="24"/>
        </w:rPr>
        <w:t>随机一同交付，提供完整的产品</w:t>
      </w:r>
      <w:r>
        <w:rPr>
          <w:rFonts w:hint="eastAsia"/>
          <w:sz w:val="24"/>
        </w:rPr>
        <w:t>出厂</w:t>
      </w:r>
      <w:r>
        <w:rPr>
          <w:sz w:val="24"/>
        </w:rPr>
        <w:t>验收说明书。</w:t>
      </w:r>
    </w:p>
    <w:p w14:paraId="43F35640">
      <w:pPr>
        <w:spacing w:line="360" w:lineRule="auto"/>
        <w:rPr>
          <w:sz w:val="24"/>
        </w:rPr>
      </w:pPr>
      <w:r>
        <w:rPr>
          <w:sz w:val="24"/>
        </w:rPr>
        <w:t>1.</w:t>
      </w:r>
      <w:r>
        <w:rPr>
          <w:rFonts w:hint="eastAsia"/>
          <w:sz w:val="24"/>
          <w:lang w:val="en-US" w:eastAsia="zh-CN"/>
        </w:rPr>
        <w:t>8</w:t>
      </w:r>
      <w:r>
        <w:rPr>
          <w:sz w:val="24"/>
        </w:rPr>
        <w:t xml:space="preserve"> 验收</w:t>
      </w:r>
    </w:p>
    <w:p w14:paraId="6940A9B1">
      <w:pPr>
        <w:spacing w:line="360" w:lineRule="auto"/>
        <w:ind w:firstLine="480" w:firstLineChars="200"/>
        <w:rPr>
          <w:sz w:val="24"/>
        </w:rPr>
      </w:pPr>
      <w:r>
        <w:rPr>
          <w:sz w:val="24"/>
        </w:rPr>
        <w:t>1.</w:t>
      </w:r>
      <w:r>
        <w:rPr>
          <w:rFonts w:hint="eastAsia"/>
          <w:sz w:val="24"/>
          <w:lang w:val="en-US" w:eastAsia="zh-CN"/>
        </w:rPr>
        <w:t>8</w:t>
      </w:r>
      <w:r>
        <w:rPr>
          <w:sz w:val="24"/>
        </w:rPr>
        <w:t>.1</w:t>
      </w:r>
      <w:r>
        <w:rPr>
          <w:rFonts w:hint="eastAsia"/>
          <w:sz w:val="24"/>
        </w:rPr>
        <w:t xml:space="preserve">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70BAE056">
      <w:pPr>
        <w:spacing w:line="360" w:lineRule="auto"/>
        <w:ind w:firstLine="480" w:firstLineChars="200"/>
        <w:rPr>
          <w:sz w:val="24"/>
        </w:rPr>
      </w:pPr>
      <w:r>
        <w:rPr>
          <w:rFonts w:hint="eastAsia"/>
          <w:sz w:val="24"/>
        </w:rPr>
        <w:t>1.</w:t>
      </w:r>
      <w:r>
        <w:rPr>
          <w:rFonts w:hint="eastAsia"/>
          <w:sz w:val="24"/>
          <w:lang w:val="en-US" w:eastAsia="zh-CN"/>
        </w:rPr>
        <w:t>8</w:t>
      </w:r>
      <w:r>
        <w:rPr>
          <w:rFonts w:hint="eastAsia"/>
          <w:sz w:val="24"/>
        </w:rPr>
        <w:t xml:space="preserve">.2 </w:t>
      </w:r>
      <w:r>
        <w:rPr>
          <w:sz w:val="24"/>
        </w:rPr>
        <w:t>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r>
        <w:rPr>
          <w:rFonts w:hint="eastAsia"/>
          <w:sz w:val="24"/>
        </w:rPr>
        <w:t>。</w:t>
      </w:r>
    </w:p>
    <w:p w14:paraId="4C3D38CE">
      <w:pPr>
        <w:spacing w:line="360" w:lineRule="auto"/>
        <w:ind w:firstLine="480" w:firstLineChars="200"/>
        <w:rPr>
          <w:sz w:val="24"/>
        </w:rPr>
      </w:pPr>
      <w:r>
        <w:rPr>
          <w:sz w:val="24"/>
        </w:rPr>
        <w:t>1.</w:t>
      </w:r>
      <w:r>
        <w:rPr>
          <w:rFonts w:hint="eastAsia"/>
          <w:sz w:val="24"/>
          <w:lang w:val="en-US" w:eastAsia="zh-CN"/>
        </w:rPr>
        <w:t>8</w:t>
      </w:r>
      <w:r>
        <w:rPr>
          <w:sz w:val="24"/>
        </w:rPr>
        <w:t>.</w:t>
      </w:r>
      <w:r>
        <w:rPr>
          <w:rFonts w:hint="eastAsia"/>
          <w:sz w:val="24"/>
        </w:rPr>
        <w:t>3 仪器</w:t>
      </w:r>
      <w:r>
        <w:rPr>
          <w:sz w:val="24"/>
        </w:rPr>
        <w:t>安装、调试、培训完毕</w:t>
      </w:r>
      <w:r>
        <w:rPr>
          <w:rFonts w:hint="eastAsia"/>
          <w:sz w:val="24"/>
        </w:rPr>
        <w:t>正常试运行后，中标人应派相关人员参加并协助采购人进行验收，验收流程与方法按采购人的规定执行。</w:t>
      </w:r>
    </w:p>
    <w:p w14:paraId="63B91086">
      <w:pPr>
        <w:spacing w:line="360" w:lineRule="auto"/>
        <w:ind w:firstLine="480" w:firstLineChars="200"/>
        <w:rPr>
          <w:sz w:val="24"/>
        </w:rPr>
      </w:pPr>
      <w:r>
        <w:rPr>
          <w:sz w:val="24"/>
        </w:rPr>
        <w:t>1.</w:t>
      </w:r>
      <w:r>
        <w:rPr>
          <w:rFonts w:hint="eastAsia"/>
          <w:sz w:val="24"/>
          <w:lang w:val="en-US" w:eastAsia="zh-CN"/>
        </w:rPr>
        <w:t>8</w:t>
      </w:r>
      <w:r>
        <w:rPr>
          <w:sz w:val="24"/>
        </w:rPr>
        <w:t>.</w:t>
      </w:r>
      <w:r>
        <w:rPr>
          <w:rFonts w:hint="eastAsia"/>
          <w:sz w:val="24"/>
        </w:rPr>
        <w:t xml:space="preserve">4 </w:t>
      </w:r>
      <w:r>
        <w:rPr>
          <w:sz w:val="24"/>
        </w:rPr>
        <w:t>在采购人对主机、附件、软件的性能和功能进行测试合格基础上，由采购人授权人签字验收</w:t>
      </w:r>
      <w:r>
        <w:rPr>
          <w:rFonts w:hint="eastAsia"/>
          <w:sz w:val="24"/>
        </w:rPr>
        <w:t>。</w:t>
      </w:r>
    </w:p>
    <w:p w14:paraId="4DBBCEC7">
      <w:pPr>
        <w:spacing w:line="360" w:lineRule="auto"/>
        <w:rPr>
          <w:sz w:val="24"/>
        </w:rPr>
      </w:pPr>
      <w:r>
        <w:rPr>
          <w:sz w:val="24"/>
        </w:rPr>
        <w:t>1.</w:t>
      </w:r>
      <w:r>
        <w:rPr>
          <w:rFonts w:hint="eastAsia"/>
          <w:sz w:val="24"/>
          <w:lang w:val="en-US" w:eastAsia="zh-CN"/>
        </w:rPr>
        <w:t>9</w:t>
      </w:r>
      <w:r>
        <w:rPr>
          <w:sz w:val="24"/>
        </w:rPr>
        <w:t xml:space="preserve"> 其他要求</w:t>
      </w:r>
      <w:r>
        <w:rPr>
          <w:rFonts w:hint="eastAsia"/>
          <w:sz w:val="24"/>
        </w:rPr>
        <w:t>：所有投标人必须提供技术成熟的定型产品，不接受通过改造才能达标的产品，不接受目前尚处于开发、设计、研制或试验阶段的产品。</w:t>
      </w:r>
    </w:p>
    <w:p w14:paraId="38F889ED">
      <w:pPr>
        <w:pStyle w:val="17"/>
        <w:kinsoku w:val="0"/>
        <w:overflowPunct w:val="0"/>
        <w:autoSpaceDE w:val="0"/>
        <w:autoSpaceDN w:val="0"/>
        <w:spacing w:line="288" w:lineRule="auto"/>
        <w:ind w:firstLine="0" w:firstLineChars="0"/>
        <w:outlineLvl w:val="0"/>
        <w:rPr>
          <w:rFonts w:hAnsi="宋体"/>
          <w:b/>
          <w:sz w:val="24"/>
          <w:lang w:val="zh-CN"/>
        </w:rPr>
      </w:pPr>
      <w:r>
        <w:rPr>
          <w:rFonts w:hint="eastAsia" w:hAnsi="宋体"/>
          <w:b/>
          <w:sz w:val="24"/>
          <w:lang w:val="zh-CN"/>
        </w:rPr>
        <w:t>（二）包装要求及运输方式</w:t>
      </w:r>
    </w:p>
    <w:p w14:paraId="31D01693">
      <w:pPr>
        <w:spacing w:line="360" w:lineRule="auto"/>
        <w:rPr>
          <w:sz w:val="24"/>
        </w:rPr>
      </w:pPr>
      <w:r>
        <w:rPr>
          <w:sz w:val="24"/>
        </w:rPr>
        <w:t>2.</w:t>
      </w:r>
      <w:r>
        <w:rPr>
          <w:rFonts w:hint="eastAsia"/>
          <w:sz w:val="24"/>
        </w:rPr>
        <w:t xml:space="preserve">1 </w:t>
      </w:r>
      <w:r>
        <w:rPr>
          <w:sz w:val="24"/>
        </w:rPr>
        <w:t>包装要求：应使用崭新坚固的包装箱，适合于空运、海运或陆运等长途运输方式。适合气候变化</w:t>
      </w:r>
      <w:r>
        <w:rPr>
          <w:rFonts w:hint="eastAsia"/>
          <w:sz w:val="24"/>
        </w:rPr>
        <w:t>、</w:t>
      </w:r>
      <w:r>
        <w:rPr>
          <w:sz w:val="24"/>
        </w:rPr>
        <w:t>抗震、防潮、防雨、防锈、防冻。</w:t>
      </w:r>
      <w:r>
        <w:rPr>
          <w:rFonts w:hint="eastAsia"/>
          <w:sz w:val="24"/>
        </w:rPr>
        <w:t>中</w:t>
      </w:r>
      <w:r>
        <w:rPr>
          <w:sz w:val="24"/>
        </w:rPr>
        <w:t>标</w:t>
      </w:r>
      <w:r>
        <w:rPr>
          <w:rFonts w:hint="eastAsia"/>
          <w:sz w:val="24"/>
        </w:rPr>
        <w:t>人</w:t>
      </w:r>
      <w:r>
        <w:rPr>
          <w:sz w:val="24"/>
        </w:rPr>
        <w:t>应对任何由于不当包装或防护措施不利而导致的商品损坏、损失、锈蚀、费用增长等后果负责。</w:t>
      </w:r>
    </w:p>
    <w:p w14:paraId="16FED833">
      <w:pPr>
        <w:spacing w:line="360" w:lineRule="auto"/>
        <w:rPr>
          <w:sz w:val="24"/>
        </w:rPr>
      </w:pPr>
      <w:r>
        <w:rPr>
          <w:sz w:val="24"/>
        </w:rPr>
        <w:t>2.2 在未收货前，货物保管、安全均由中标人负责。</w:t>
      </w:r>
    </w:p>
    <w:p w14:paraId="49B8EB5A">
      <w:pPr>
        <w:spacing w:line="360" w:lineRule="auto"/>
        <w:rPr>
          <w:sz w:val="24"/>
        </w:rPr>
      </w:pPr>
      <w:r>
        <w:rPr>
          <w:sz w:val="24"/>
        </w:rPr>
        <w:t>2.3 提供的产品须为</w:t>
      </w:r>
      <w:r>
        <w:rPr>
          <w:rFonts w:hint="eastAsia"/>
          <w:sz w:val="24"/>
        </w:rPr>
        <w:t>全新</w:t>
      </w:r>
      <w:r>
        <w:rPr>
          <w:sz w:val="24"/>
        </w:rPr>
        <w:t>原装正品，相关配套附件质量优良，数量齐全。</w:t>
      </w:r>
    </w:p>
    <w:p w14:paraId="5629B8D5">
      <w:pPr>
        <w:spacing w:line="360" w:lineRule="auto"/>
        <w:rPr>
          <w:sz w:val="24"/>
        </w:rPr>
      </w:pPr>
      <w:r>
        <w:rPr>
          <w:sz w:val="24"/>
        </w:rPr>
        <w:t>2.4 中标人需注明仪器设备的免费上门质保期限和具体的维修保障内容</w:t>
      </w:r>
      <w:r>
        <w:rPr>
          <w:rFonts w:hint="eastAsia"/>
          <w:sz w:val="24"/>
        </w:rPr>
        <w:t>。在</w:t>
      </w:r>
      <w:r>
        <w:rPr>
          <w:sz w:val="24"/>
        </w:rPr>
        <w:t>质保期满后</w:t>
      </w:r>
      <w:r>
        <w:rPr>
          <w:rFonts w:hint="eastAsia"/>
          <w:sz w:val="24"/>
        </w:rPr>
        <w:t>，中标人</w:t>
      </w:r>
      <w:r>
        <w:rPr>
          <w:sz w:val="24"/>
        </w:rPr>
        <w:t>应提供终身上门</w:t>
      </w:r>
      <w:r>
        <w:rPr>
          <w:rFonts w:hint="eastAsia"/>
          <w:sz w:val="24"/>
        </w:rPr>
        <w:t>维修保养且仅收取成本费，</w:t>
      </w:r>
      <w:r>
        <w:rPr>
          <w:sz w:val="24"/>
        </w:rPr>
        <w:t>并在标书中标明上门维修</w:t>
      </w:r>
      <w:r>
        <w:rPr>
          <w:rFonts w:hint="eastAsia"/>
          <w:sz w:val="24"/>
        </w:rPr>
        <w:t>保养</w:t>
      </w:r>
      <w:r>
        <w:rPr>
          <w:sz w:val="24"/>
        </w:rPr>
        <w:t>的费用</w:t>
      </w:r>
      <w:r>
        <w:rPr>
          <w:rFonts w:hint="eastAsia"/>
          <w:sz w:val="24"/>
        </w:rPr>
        <w:t>。</w:t>
      </w:r>
    </w:p>
    <w:p w14:paraId="19A494C1">
      <w:pPr>
        <w:spacing w:line="360" w:lineRule="auto"/>
        <w:rPr>
          <w:sz w:val="24"/>
        </w:rPr>
      </w:pPr>
      <w:r>
        <w:rPr>
          <w:sz w:val="24"/>
        </w:rPr>
        <w:t>2.</w:t>
      </w:r>
      <w:r>
        <w:rPr>
          <w:rFonts w:hint="eastAsia"/>
          <w:sz w:val="24"/>
        </w:rPr>
        <w:t xml:space="preserve">5 </w:t>
      </w:r>
      <w:r>
        <w:rPr>
          <w:sz w:val="24"/>
        </w:rPr>
        <w:t>采购人使用该设备的任何一部分，当受第三方提出的侵犯其专利权、商标权或工业设计权的投诉时，一切后果由中标人负责。</w:t>
      </w:r>
    </w:p>
    <w:p w14:paraId="59EB6DA1">
      <w:pPr>
        <w:spacing w:line="360" w:lineRule="auto"/>
        <w:rPr>
          <w:rFonts w:hAnsi="宋体"/>
          <w:b/>
          <w:sz w:val="24"/>
          <w:lang w:val="zh-CN"/>
        </w:rPr>
      </w:pPr>
      <w:r>
        <w:rPr>
          <w:rFonts w:hint="eastAsia" w:hAnsi="宋体"/>
          <w:b/>
          <w:sz w:val="24"/>
          <w:lang w:val="zh-CN"/>
        </w:rPr>
        <w:t>（三）付款方式与交货</w:t>
      </w:r>
    </w:p>
    <w:p w14:paraId="37D99833">
      <w:pPr>
        <w:spacing w:line="360" w:lineRule="auto"/>
        <w:rPr>
          <w:sz w:val="24"/>
        </w:rPr>
      </w:pPr>
      <w:bookmarkStart w:id="0" w:name="_Hlk79778165"/>
      <w:r>
        <w:rPr>
          <w:rFonts w:hint="eastAsia"/>
          <w:sz w:val="24"/>
        </w:rPr>
        <w:t>3</w:t>
      </w:r>
      <w:r>
        <w:rPr>
          <w:sz w:val="24"/>
        </w:rPr>
        <w:t>.</w:t>
      </w:r>
      <w:r>
        <w:rPr>
          <w:rFonts w:hint="eastAsia"/>
          <w:sz w:val="24"/>
        </w:rPr>
        <w:t>1 投标方报价中必须包括所有费用，即不需要再花费额外任何资金，仪器设备安装验收后就能正常工作使用。</w:t>
      </w:r>
    </w:p>
    <w:bookmarkEnd w:id="0"/>
    <w:p w14:paraId="31B0A6C8">
      <w:pPr>
        <w:spacing w:line="360" w:lineRule="auto"/>
        <w:ind w:left="480" w:hanging="480" w:hangingChars="200"/>
        <w:rPr>
          <w:color w:val="000000"/>
          <w:sz w:val="24"/>
        </w:rPr>
      </w:pPr>
      <w:r>
        <w:rPr>
          <w:color w:val="000000"/>
          <w:sz w:val="24"/>
        </w:rPr>
        <w:t>3.</w:t>
      </w:r>
      <w:r>
        <w:rPr>
          <w:rFonts w:hint="eastAsia"/>
          <w:color w:val="000000"/>
          <w:sz w:val="24"/>
        </w:rPr>
        <w:t xml:space="preserve">2 </w:t>
      </w:r>
      <w:r>
        <w:rPr>
          <w:color w:val="000000"/>
          <w:sz w:val="24"/>
        </w:rPr>
        <w:t>付款方式：</w:t>
      </w:r>
      <w:bookmarkStart w:id="1" w:name="_Hlk91771041"/>
    </w:p>
    <w:p w14:paraId="1D23196C">
      <w:pPr>
        <w:spacing w:line="360" w:lineRule="auto"/>
        <w:ind w:firstLine="480" w:firstLineChars="200"/>
        <w:rPr>
          <w:sz w:val="24"/>
        </w:rPr>
      </w:pPr>
      <w:r>
        <w:rPr>
          <w:rFonts w:hint="eastAsia"/>
          <w:sz w:val="24"/>
        </w:rPr>
        <w:t>3.2.</w:t>
      </w:r>
      <w:r>
        <w:rPr>
          <w:rFonts w:hint="eastAsia"/>
          <w:sz w:val="24"/>
          <w:lang w:val="en-US" w:eastAsia="zh-CN"/>
        </w:rPr>
        <w:t>1</w:t>
      </w:r>
      <w:r>
        <w:rPr>
          <w:rFonts w:hint="eastAsia"/>
          <w:sz w:val="24"/>
        </w:rPr>
        <w:t xml:space="preserve"> 国产设备：</w:t>
      </w:r>
      <w:bookmarkEnd w:id="1"/>
      <w:r>
        <w:rPr>
          <w:rFonts w:hint="eastAsia"/>
          <w:sz w:val="24"/>
          <w:szCs w:val="24"/>
        </w:rPr>
        <w:t>货到甲方指定地点并经验收合格后次日起</w:t>
      </w:r>
      <w:r>
        <w:rPr>
          <w:sz w:val="24"/>
          <w:szCs w:val="24"/>
        </w:rPr>
        <w:t xml:space="preserve"> </w:t>
      </w:r>
      <w:r>
        <w:rPr>
          <w:sz w:val="24"/>
          <w:szCs w:val="24"/>
          <w:u w:val="single"/>
        </w:rPr>
        <w:t xml:space="preserve"> 15  </w:t>
      </w:r>
      <w:r>
        <w:rPr>
          <w:rFonts w:hint="eastAsia"/>
          <w:sz w:val="24"/>
          <w:szCs w:val="24"/>
        </w:rPr>
        <w:t>个工作日内，乙方应向甲方账户缴纳合同全款5%的履约保证金，甲方凭借乙方开具的增值税专用发票，甲方向乙方支付合同全款的100</w:t>
      </w:r>
      <w:r>
        <w:rPr>
          <w:sz w:val="24"/>
          <w:szCs w:val="24"/>
        </w:rPr>
        <w:t>%</w:t>
      </w:r>
      <w:r>
        <w:rPr>
          <w:rFonts w:hint="eastAsia"/>
          <w:sz w:val="24"/>
          <w:szCs w:val="24"/>
        </w:rPr>
        <w:t>，履约保证金在验收合格之日起1年后退回，履约保证金不计利息。</w:t>
      </w:r>
    </w:p>
    <w:p w14:paraId="66931142">
      <w:pPr>
        <w:spacing w:line="360" w:lineRule="auto"/>
        <w:ind w:firstLine="480" w:firstLineChars="200"/>
        <w:rPr>
          <w:sz w:val="24"/>
        </w:rPr>
      </w:pPr>
      <w:r>
        <w:rPr>
          <w:rFonts w:hint="eastAsia"/>
          <w:sz w:val="24"/>
        </w:rPr>
        <w:t>3.2.</w:t>
      </w:r>
      <w:r>
        <w:rPr>
          <w:rFonts w:hint="eastAsia"/>
          <w:sz w:val="24"/>
          <w:lang w:val="en-US" w:eastAsia="zh-CN"/>
        </w:rPr>
        <w:t>2</w:t>
      </w:r>
      <w:r>
        <w:rPr>
          <w:rFonts w:hint="eastAsia"/>
          <w:sz w:val="24"/>
        </w:rPr>
        <w:t xml:space="preserve"> 采购人凭中标人提供的等额、法定</w:t>
      </w:r>
      <w:r>
        <w:rPr>
          <w:sz w:val="24"/>
        </w:rPr>
        <w:t xml:space="preserve"> </w:t>
      </w:r>
      <w:r>
        <w:rPr>
          <w:rFonts w:hint="eastAsia"/>
          <w:sz w:val="24"/>
          <w:u w:val="single"/>
        </w:rPr>
        <w:t xml:space="preserve">增值税专用 </w:t>
      </w:r>
      <w:r>
        <w:rPr>
          <w:rFonts w:hint="eastAsia"/>
          <w:sz w:val="24"/>
        </w:rPr>
        <w:t>发票，向中标人付款。中标人延期提供发票，则采购人付款时间相应顺延。</w:t>
      </w:r>
    </w:p>
    <w:p w14:paraId="330A06B1">
      <w:pPr>
        <w:spacing w:line="360" w:lineRule="auto"/>
        <w:rPr>
          <w:sz w:val="24"/>
        </w:rPr>
      </w:pPr>
      <w:r>
        <w:rPr>
          <w:rFonts w:hint="eastAsia"/>
          <w:sz w:val="24"/>
        </w:rPr>
        <w:t>3.3 交货时间：从合同签订之日起</w:t>
      </w:r>
      <w:r>
        <w:rPr>
          <w:rFonts w:hint="eastAsia"/>
          <w:sz w:val="24"/>
          <w:u w:val="single"/>
        </w:rPr>
        <w:t xml:space="preserve"> 1个月</w:t>
      </w:r>
      <w:r>
        <w:rPr>
          <w:rFonts w:hint="eastAsia"/>
          <w:sz w:val="24"/>
        </w:rPr>
        <w:t>以内。</w:t>
      </w:r>
    </w:p>
    <w:p w14:paraId="22AF757E">
      <w:pPr>
        <w:spacing w:line="360" w:lineRule="auto"/>
        <w:rPr>
          <w:sz w:val="24"/>
        </w:rPr>
      </w:pPr>
      <w:r>
        <w:rPr>
          <w:sz w:val="24"/>
        </w:rPr>
        <w:t>3.</w:t>
      </w:r>
      <w:r>
        <w:rPr>
          <w:rFonts w:hint="eastAsia"/>
          <w:sz w:val="24"/>
        </w:rPr>
        <w:t xml:space="preserve">4 </w:t>
      </w:r>
      <w:r>
        <w:rPr>
          <w:sz w:val="24"/>
        </w:rPr>
        <w:t>交货内容</w:t>
      </w:r>
    </w:p>
    <w:p w14:paraId="403B174C">
      <w:pPr>
        <w:spacing w:line="360" w:lineRule="auto"/>
        <w:ind w:firstLine="480" w:firstLineChars="200"/>
        <w:rPr>
          <w:sz w:val="24"/>
        </w:rPr>
      </w:pPr>
      <w:r>
        <w:rPr>
          <w:sz w:val="24"/>
        </w:rPr>
        <w:t>3.</w:t>
      </w:r>
      <w:r>
        <w:rPr>
          <w:rFonts w:hint="eastAsia"/>
          <w:sz w:val="24"/>
        </w:rPr>
        <w:t>4</w:t>
      </w:r>
      <w:r>
        <w:rPr>
          <w:sz w:val="24"/>
        </w:rPr>
        <w:t>.1 设备主件及附件</w:t>
      </w:r>
      <w:r>
        <w:rPr>
          <w:rFonts w:hint="eastAsia"/>
          <w:sz w:val="24"/>
        </w:rPr>
        <w:t>。</w:t>
      </w:r>
    </w:p>
    <w:p w14:paraId="35F9A51D">
      <w:pPr>
        <w:spacing w:line="360" w:lineRule="auto"/>
        <w:ind w:firstLine="480" w:firstLineChars="200"/>
        <w:rPr>
          <w:sz w:val="24"/>
        </w:rPr>
      </w:pPr>
      <w:r>
        <w:rPr>
          <w:rFonts w:hint="eastAsia"/>
          <w:sz w:val="24"/>
        </w:rPr>
        <w:t>3.4.2 设备各种资料，包括提供设备出厂合格证、使用说明书、质量证明文件、装箱单等。</w:t>
      </w:r>
    </w:p>
    <w:p w14:paraId="45400F98">
      <w:pPr>
        <w:spacing w:line="360" w:lineRule="auto"/>
        <w:rPr>
          <w:sz w:val="24"/>
        </w:rPr>
      </w:pPr>
      <w:r>
        <w:rPr>
          <w:sz w:val="24"/>
        </w:rPr>
        <w:t>3.</w:t>
      </w:r>
      <w:r>
        <w:rPr>
          <w:rFonts w:hint="eastAsia"/>
          <w:sz w:val="24"/>
        </w:rPr>
        <w:t xml:space="preserve">5 </w:t>
      </w:r>
      <w:r>
        <w:rPr>
          <w:sz w:val="24"/>
        </w:rPr>
        <w:t>交货地点：</w:t>
      </w:r>
      <w:r>
        <w:rPr>
          <w:rFonts w:hint="eastAsia"/>
          <w:sz w:val="24"/>
        </w:rPr>
        <w:t>中南大学</w:t>
      </w:r>
      <w:bookmarkStart w:id="2" w:name="_GoBack"/>
      <w:bookmarkEnd w:id="2"/>
      <w:r>
        <w:rPr>
          <w:sz w:val="24"/>
        </w:rPr>
        <w:t>。</w:t>
      </w:r>
    </w:p>
    <w:p w14:paraId="45A30DB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QyNjU3MjRlODI4ZTZiNmMwZDU5YmM1Yjc2ZTM5ODQifQ=="/>
  </w:docVars>
  <w:rsids>
    <w:rsidRoot w:val="093B3B91"/>
    <w:rsid w:val="0014555F"/>
    <w:rsid w:val="00192F85"/>
    <w:rsid w:val="0021695C"/>
    <w:rsid w:val="0032610D"/>
    <w:rsid w:val="003D23A5"/>
    <w:rsid w:val="003D7B1B"/>
    <w:rsid w:val="0045441E"/>
    <w:rsid w:val="004C2A10"/>
    <w:rsid w:val="00522503"/>
    <w:rsid w:val="005415BD"/>
    <w:rsid w:val="0054349A"/>
    <w:rsid w:val="005F2A04"/>
    <w:rsid w:val="00625BAD"/>
    <w:rsid w:val="006E755B"/>
    <w:rsid w:val="006F4599"/>
    <w:rsid w:val="006F7A31"/>
    <w:rsid w:val="00762005"/>
    <w:rsid w:val="0078009B"/>
    <w:rsid w:val="007811F9"/>
    <w:rsid w:val="00846949"/>
    <w:rsid w:val="00957AC6"/>
    <w:rsid w:val="00A036FD"/>
    <w:rsid w:val="00AD7311"/>
    <w:rsid w:val="00B7062F"/>
    <w:rsid w:val="00B714E7"/>
    <w:rsid w:val="00BA7B88"/>
    <w:rsid w:val="00BC12B1"/>
    <w:rsid w:val="00C32859"/>
    <w:rsid w:val="00FB03B9"/>
    <w:rsid w:val="093B3B91"/>
    <w:rsid w:val="25E0548E"/>
    <w:rsid w:val="4BF01881"/>
    <w:rsid w:val="61955EE1"/>
    <w:rsid w:val="660C24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qFormat/>
    <w:uiPriority w:val="0"/>
    <w:pPr>
      <w:keepNext/>
      <w:jc w:val="center"/>
      <w:outlineLvl w:val="0"/>
    </w:pPr>
    <w:rPr>
      <w:b/>
      <w:bCs/>
      <w:sz w:val="24"/>
      <w:szCs w:val="20"/>
    </w:rPr>
  </w:style>
  <w:style w:type="character" w:default="1" w:styleId="12">
    <w:name w:val="Default Paragraph Font"/>
    <w:semiHidden/>
    <w:unhideWhenUsed/>
    <w:qFormat/>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2">
    <w:name w:val="Body Text First Indent 2"/>
    <w:basedOn w:val="3"/>
    <w:next w:val="4"/>
    <w:qFormat/>
    <w:uiPriority w:val="99"/>
    <w:pPr>
      <w:ind w:firstLine="420" w:firstLineChars="200"/>
    </w:pPr>
  </w:style>
  <w:style w:type="paragraph" w:styleId="3">
    <w:name w:val="Body Text Indent"/>
    <w:basedOn w:val="1"/>
    <w:qFormat/>
    <w:uiPriority w:val="0"/>
    <w:pPr>
      <w:spacing w:after="120"/>
      <w:ind w:left="420" w:leftChars="200"/>
    </w:pPr>
  </w:style>
  <w:style w:type="paragraph" w:styleId="4">
    <w:name w:val="Normal Indent"/>
    <w:basedOn w:val="1"/>
    <w:qFormat/>
    <w:uiPriority w:val="0"/>
    <w:pPr>
      <w:widowControl/>
      <w:ind w:firstLine="420"/>
      <w:jc w:val="left"/>
    </w:pPr>
    <w:rPr>
      <w:kern w:val="0"/>
      <w:sz w:val="20"/>
      <w:szCs w:val="20"/>
    </w:rPr>
  </w:style>
  <w:style w:type="paragraph" w:styleId="6">
    <w:name w:val="annotation text"/>
    <w:basedOn w:val="1"/>
    <w:link w:val="21"/>
    <w:qFormat/>
    <w:uiPriority w:val="0"/>
    <w:pPr>
      <w:jc w:val="left"/>
    </w:pPr>
  </w:style>
  <w:style w:type="paragraph" w:styleId="7">
    <w:name w:val="Balloon Text"/>
    <w:basedOn w:val="1"/>
    <w:link w:val="23"/>
    <w:qFormat/>
    <w:uiPriority w:val="0"/>
    <w:rPr>
      <w:sz w:val="18"/>
      <w:szCs w:val="18"/>
    </w:rPr>
  </w:style>
  <w:style w:type="paragraph" w:styleId="8">
    <w:name w:val="footer"/>
    <w:basedOn w:val="1"/>
    <w:link w:val="19"/>
    <w:qFormat/>
    <w:uiPriority w:val="0"/>
    <w:pPr>
      <w:tabs>
        <w:tab w:val="center" w:pos="4153"/>
        <w:tab w:val="right" w:pos="8306"/>
      </w:tabs>
      <w:snapToGrid w:val="0"/>
      <w:jc w:val="left"/>
    </w:pPr>
    <w:rPr>
      <w:sz w:val="18"/>
      <w:szCs w:val="18"/>
    </w:rPr>
  </w:style>
  <w:style w:type="paragraph" w:styleId="9">
    <w:name w:val="header"/>
    <w:basedOn w:val="1"/>
    <w:link w:val="18"/>
    <w:qFormat/>
    <w:uiPriority w:val="0"/>
    <w:pPr>
      <w:pBdr>
        <w:bottom w:val="single" w:color="auto" w:sz="6" w:space="1"/>
      </w:pBdr>
      <w:tabs>
        <w:tab w:val="center" w:pos="4153"/>
        <w:tab w:val="right" w:pos="8306"/>
      </w:tabs>
      <w:snapToGrid w:val="0"/>
      <w:jc w:val="center"/>
    </w:pPr>
    <w:rPr>
      <w:sz w:val="18"/>
      <w:szCs w:val="18"/>
    </w:rPr>
  </w:style>
  <w:style w:type="paragraph" w:styleId="10">
    <w:name w:val="annotation subject"/>
    <w:basedOn w:val="6"/>
    <w:next w:val="6"/>
    <w:link w:val="22"/>
    <w:qFormat/>
    <w:uiPriority w:val="0"/>
    <w:rPr>
      <w:b/>
      <w:bCs/>
    </w:rPr>
  </w:style>
  <w:style w:type="character" w:styleId="13">
    <w:name w:val="annotation reference"/>
    <w:basedOn w:val="12"/>
    <w:qFormat/>
    <w:uiPriority w:val="0"/>
    <w:rPr>
      <w:sz w:val="21"/>
      <w:szCs w:val="21"/>
    </w:rPr>
  </w:style>
  <w:style w:type="character" w:customStyle="1" w:styleId="14">
    <w:name w:val="NormalCharacter"/>
    <w:qFormat/>
    <w:uiPriority w:val="0"/>
  </w:style>
  <w:style w:type="paragraph" w:customStyle="1" w:styleId="15">
    <w:name w:val="BodyText"/>
    <w:basedOn w:val="1"/>
    <w:qFormat/>
    <w:uiPriority w:val="0"/>
    <w:pPr>
      <w:spacing w:after="120"/>
    </w:pPr>
    <w:rPr>
      <w:kern w:val="0"/>
      <w:sz w:val="20"/>
    </w:rPr>
  </w:style>
  <w:style w:type="paragraph" w:customStyle="1" w:styleId="16">
    <w:name w:val="列出段落2"/>
    <w:basedOn w:val="1"/>
    <w:qFormat/>
    <w:uiPriority w:val="99"/>
    <w:pPr>
      <w:ind w:firstLine="420"/>
    </w:pPr>
  </w:style>
  <w:style w:type="paragraph" w:customStyle="1" w:styleId="17">
    <w:name w:val="列表段落1"/>
    <w:basedOn w:val="1"/>
    <w:qFormat/>
    <w:uiPriority w:val="0"/>
    <w:pPr>
      <w:ind w:firstLine="420" w:firstLineChars="200"/>
    </w:pPr>
  </w:style>
  <w:style w:type="character" w:customStyle="1" w:styleId="18">
    <w:name w:val="页眉 字符"/>
    <w:basedOn w:val="12"/>
    <w:link w:val="9"/>
    <w:qFormat/>
    <w:uiPriority w:val="0"/>
    <w:rPr>
      <w:rFonts w:ascii="Times New Roman" w:hAnsi="Times New Roman" w:eastAsia="宋体" w:cs="Times New Roman"/>
      <w:kern w:val="2"/>
      <w:sz w:val="18"/>
      <w:szCs w:val="18"/>
    </w:rPr>
  </w:style>
  <w:style w:type="character" w:customStyle="1" w:styleId="19">
    <w:name w:val="页脚 字符"/>
    <w:basedOn w:val="12"/>
    <w:link w:val="8"/>
    <w:qFormat/>
    <w:uiPriority w:val="0"/>
    <w:rPr>
      <w:rFonts w:ascii="Times New Roman" w:hAnsi="Times New Roman" w:eastAsia="宋体" w:cs="Times New Roman"/>
      <w:kern w:val="2"/>
      <w:sz w:val="18"/>
      <w:szCs w:val="18"/>
    </w:rPr>
  </w:style>
  <w:style w:type="paragraph" w:styleId="20">
    <w:name w:val="List Paragraph"/>
    <w:basedOn w:val="1"/>
    <w:qFormat/>
    <w:uiPriority w:val="99"/>
    <w:pPr>
      <w:ind w:firstLine="420" w:firstLineChars="200"/>
    </w:pPr>
  </w:style>
  <w:style w:type="character" w:customStyle="1" w:styleId="21">
    <w:name w:val="批注文字 字符"/>
    <w:basedOn w:val="12"/>
    <w:link w:val="6"/>
    <w:qFormat/>
    <w:uiPriority w:val="0"/>
    <w:rPr>
      <w:rFonts w:ascii="Times New Roman" w:hAnsi="Times New Roman" w:eastAsia="宋体" w:cs="Times New Roman"/>
      <w:kern w:val="2"/>
      <w:sz w:val="21"/>
      <w:szCs w:val="24"/>
    </w:rPr>
  </w:style>
  <w:style w:type="character" w:customStyle="1" w:styleId="22">
    <w:name w:val="批注主题 字符"/>
    <w:basedOn w:val="21"/>
    <w:link w:val="10"/>
    <w:qFormat/>
    <w:uiPriority w:val="0"/>
    <w:rPr>
      <w:rFonts w:ascii="Times New Roman" w:hAnsi="Times New Roman" w:eastAsia="宋体" w:cs="Times New Roman"/>
      <w:b/>
      <w:bCs/>
      <w:kern w:val="2"/>
      <w:sz w:val="21"/>
      <w:szCs w:val="24"/>
    </w:rPr>
  </w:style>
  <w:style w:type="character" w:customStyle="1" w:styleId="23">
    <w:name w:val="批注框文本 字符"/>
    <w:basedOn w:val="12"/>
    <w:link w:val="7"/>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2110</Words>
  <Characters>2206</Characters>
  <Lines>18</Lines>
  <Paragraphs>5</Paragraphs>
  <TotalTime>3</TotalTime>
  <ScaleCrop>false</ScaleCrop>
  <LinksUpToDate>false</LinksUpToDate>
  <CharactersWithSpaces>2248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2022-11-18T07:51:00Z</dcterms:created>
  <dc:creator>陈雷</dc:creator>
  <cp:lastModifiedBy>段池</cp:lastModifiedBy>
  <dcterms:modified xsi:type="dcterms:W3CDTF">2025-11-24T03:25:15Z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AB1826D7F7F5427BB87614C9B0214062</vt:lpwstr>
  </property>
  <property fmtid="{D5CDD505-2E9C-101B-9397-08002B2CF9AE}" pid="4" name="KSOTemplateDocerSaveRecord">
    <vt:lpwstr>eyJoZGlkIjoiMmVkMDYxNzg5YmJlZTUyODViYzkzNjVhMDVhMDUzYTYiLCJ1c2VySWQiOiIxNjg1MTkxNzc3In0=</vt:lpwstr>
  </property>
</Properties>
</file>