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CB3D5">
      <w:pPr>
        <w:jc w:val="center"/>
        <w:rPr>
          <w:rFonts w:asciiTheme="minorEastAsia" w:hAnsiTheme="minorEastAsia" w:eastAsiaTheme="minorEastAsia" w:cstheme="minorEastAsia"/>
          <w:b/>
          <w:bCs/>
          <w:kern w:val="0"/>
          <w:sz w:val="32"/>
          <w:szCs w:val="32"/>
          <w:lang w:bidi="ar"/>
        </w:rPr>
      </w:pPr>
      <w:r>
        <w:rPr>
          <w:rFonts w:hint="eastAsia" w:asciiTheme="minorEastAsia" w:hAnsiTheme="minorEastAsia" w:eastAsiaTheme="minorEastAsia" w:cstheme="minorEastAsia"/>
          <w:b/>
          <w:bCs/>
          <w:kern w:val="0"/>
          <w:sz w:val="32"/>
          <w:szCs w:val="32"/>
          <w:lang w:bidi="ar"/>
        </w:rPr>
        <w:t>预焙阳极配方自动生成技术开发与应用粉料管道物料检测采购项目</w:t>
      </w:r>
    </w:p>
    <w:p w14:paraId="5050A2D4">
      <w:pPr>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技术要求</w:t>
      </w:r>
    </w:p>
    <w:p w14:paraId="4083770F">
      <w:pPr>
        <w:pStyle w:val="2"/>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1、通用要求：</w:t>
      </w:r>
    </w:p>
    <w:tbl>
      <w:tblPr>
        <w:tblStyle w:val="18"/>
        <w:tblW w:w="10287" w:type="dxa"/>
        <w:jc w:val="center"/>
        <w:tblLayout w:type="fixed"/>
        <w:tblCellMar>
          <w:top w:w="0" w:type="dxa"/>
          <w:left w:w="108" w:type="dxa"/>
          <w:bottom w:w="0" w:type="dxa"/>
          <w:right w:w="108" w:type="dxa"/>
        </w:tblCellMar>
      </w:tblPr>
      <w:tblGrid>
        <w:gridCol w:w="774"/>
        <w:gridCol w:w="2451"/>
        <w:gridCol w:w="4398"/>
        <w:gridCol w:w="720"/>
        <w:gridCol w:w="996"/>
        <w:gridCol w:w="948"/>
      </w:tblGrid>
      <w:tr w14:paraId="2E0C7638">
        <w:tblPrEx>
          <w:tblCellMar>
            <w:top w:w="0" w:type="dxa"/>
            <w:left w:w="108" w:type="dxa"/>
            <w:bottom w:w="0" w:type="dxa"/>
            <w:right w:w="108" w:type="dxa"/>
          </w:tblCellMar>
        </w:tblPrEx>
        <w:trPr>
          <w:trHeight w:val="398"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0E7B3E56">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序号</w:t>
            </w:r>
          </w:p>
        </w:tc>
        <w:tc>
          <w:tcPr>
            <w:tcW w:w="2451" w:type="dxa"/>
            <w:tcBorders>
              <w:top w:val="single" w:color="auto" w:sz="4" w:space="0"/>
              <w:left w:val="single" w:color="auto" w:sz="4" w:space="0"/>
              <w:bottom w:val="single" w:color="auto" w:sz="4" w:space="0"/>
              <w:right w:val="single" w:color="auto" w:sz="4" w:space="0"/>
            </w:tcBorders>
            <w:vAlign w:val="center"/>
          </w:tcPr>
          <w:p w14:paraId="29133273">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分项项目名称</w:t>
            </w:r>
          </w:p>
        </w:tc>
        <w:tc>
          <w:tcPr>
            <w:tcW w:w="4398" w:type="dxa"/>
            <w:tcBorders>
              <w:top w:val="single" w:color="auto" w:sz="4" w:space="0"/>
              <w:left w:val="single" w:color="auto" w:sz="4" w:space="0"/>
              <w:bottom w:val="single" w:color="auto" w:sz="4" w:space="0"/>
              <w:right w:val="single" w:color="auto" w:sz="4" w:space="0"/>
            </w:tcBorders>
            <w:vAlign w:val="center"/>
          </w:tcPr>
          <w:p w14:paraId="60832B02">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型号规格</w:t>
            </w:r>
          </w:p>
        </w:tc>
        <w:tc>
          <w:tcPr>
            <w:tcW w:w="720" w:type="dxa"/>
            <w:tcBorders>
              <w:top w:val="single" w:color="auto" w:sz="4" w:space="0"/>
              <w:left w:val="single" w:color="auto" w:sz="4" w:space="0"/>
              <w:bottom w:val="single" w:color="auto" w:sz="4" w:space="0"/>
              <w:right w:val="single" w:color="auto" w:sz="4" w:space="0"/>
            </w:tcBorders>
            <w:noWrap/>
            <w:vAlign w:val="center"/>
          </w:tcPr>
          <w:p w14:paraId="2315E5A3">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单位</w:t>
            </w:r>
          </w:p>
        </w:tc>
        <w:tc>
          <w:tcPr>
            <w:tcW w:w="996" w:type="dxa"/>
            <w:tcBorders>
              <w:top w:val="single" w:color="auto" w:sz="4" w:space="0"/>
              <w:left w:val="single" w:color="auto" w:sz="4" w:space="0"/>
              <w:bottom w:val="single" w:color="auto" w:sz="4" w:space="0"/>
              <w:right w:val="single" w:color="auto" w:sz="4" w:space="0"/>
            </w:tcBorders>
            <w:noWrap/>
            <w:vAlign w:val="center"/>
          </w:tcPr>
          <w:p w14:paraId="1A176600">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数量</w:t>
            </w:r>
          </w:p>
        </w:tc>
        <w:tc>
          <w:tcPr>
            <w:tcW w:w="948" w:type="dxa"/>
            <w:tcBorders>
              <w:top w:val="single" w:color="auto" w:sz="4" w:space="0"/>
              <w:left w:val="single" w:color="auto" w:sz="4" w:space="0"/>
              <w:bottom w:val="single" w:color="auto" w:sz="4" w:space="0"/>
              <w:right w:val="single" w:color="auto" w:sz="4" w:space="0"/>
            </w:tcBorders>
            <w:noWrap/>
            <w:vAlign w:val="center"/>
          </w:tcPr>
          <w:p w14:paraId="0EB0C1EE">
            <w:pPr>
              <w:widowControl/>
              <w:jc w:val="center"/>
              <w:textAlignment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备注</w:t>
            </w:r>
          </w:p>
        </w:tc>
      </w:tr>
      <w:tr w14:paraId="7A203432">
        <w:tblPrEx>
          <w:tblCellMar>
            <w:top w:w="0" w:type="dxa"/>
            <w:left w:w="108" w:type="dxa"/>
            <w:bottom w:w="0" w:type="dxa"/>
            <w:right w:w="108" w:type="dxa"/>
          </w:tblCellMar>
        </w:tblPrEx>
        <w:trPr>
          <w:trHeight w:val="604" w:hRule="atLeast"/>
          <w:jc w:val="center"/>
        </w:trPr>
        <w:tc>
          <w:tcPr>
            <w:tcW w:w="10287" w:type="dxa"/>
            <w:gridSpan w:val="6"/>
            <w:tcBorders>
              <w:top w:val="single" w:color="auto" w:sz="4" w:space="0"/>
              <w:left w:val="single" w:color="000000" w:sz="4" w:space="0"/>
              <w:bottom w:val="single" w:color="000000" w:sz="4" w:space="0"/>
              <w:right w:val="single" w:color="000000" w:sz="4" w:space="0"/>
            </w:tcBorders>
            <w:vAlign w:val="center"/>
          </w:tcPr>
          <w:p w14:paraId="2F200302">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kern w:val="0"/>
                <w:sz w:val="24"/>
                <w:lang w:bidi="ar"/>
              </w:rPr>
              <w:t>粉料管道物料检测系统</w:t>
            </w:r>
          </w:p>
        </w:tc>
      </w:tr>
      <w:tr w14:paraId="74D3CCE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F6583">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一</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3C76">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流量监测系统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572A6DF5">
            <w:pPr>
              <w:widowControl/>
              <w:jc w:val="left"/>
              <w:textAlignment w:val="center"/>
              <w:rPr>
                <w:rFonts w:asciiTheme="minorEastAsia" w:hAnsiTheme="minorEastAsia" w:eastAsiaTheme="minorEastAsia" w:cstheme="minorEastAsia"/>
                <w:kern w:val="0"/>
                <w:sz w:val="24"/>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C929D9">
            <w:pPr>
              <w:widowControl/>
              <w:jc w:val="center"/>
              <w:textAlignment w:val="center"/>
              <w:rPr>
                <w:rFonts w:asciiTheme="minorEastAsia" w:hAnsiTheme="minorEastAsia" w:eastAsiaTheme="minorEastAsia" w:cstheme="minorEastAsia"/>
                <w:kern w:val="0"/>
                <w:sz w:val="24"/>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D571523">
            <w:pPr>
              <w:widowControl/>
              <w:jc w:val="center"/>
              <w:textAlignment w:val="center"/>
              <w:rPr>
                <w:rFonts w:asciiTheme="minorEastAsia" w:hAnsiTheme="minorEastAsia" w:eastAsiaTheme="minorEastAsia" w:cstheme="minorEastAsia"/>
                <w:kern w:val="0"/>
                <w:sz w:val="24"/>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0D2DF78">
            <w:pPr>
              <w:jc w:val="center"/>
              <w:rPr>
                <w:rFonts w:asciiTheme="minorEastAsia" w:hAnsiTheme="minorEastAsia" w:eastAsiaTheme="minorEastAsia" w:cstheme="minorEastAsia"/>
                <w:sz w:val="24"/>
              </w:rPr>
            </w:pPr>
          </w:p>
        </w:tc>
      </w:tr>
      <w:tr w14:paraId="453DFA05">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3FE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BBDD">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固体粉体流量计</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EE9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量程30t/h，精度±5%，单次测量时间≥20m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D9139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件</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CD0E098">
            <w:pPr>
              <w:widowControl/>
              <w:jc w:val="center"/>
              <w:textAlignment w:val="center"/>
              <w:rPr>
                <w:rFonts w:asciiTheme="minorEastAsia" w:hAnsiTheme="minorEastAsia" w:eastAsiaTheme="minorEastAsia" w:cstheme="minorEastAsia"/>
                <w:kern w:val="0"/>
                <w:sz w:val="24"/>
                <w:highlight w:val="none"/>
                <w:lang w:bidi="ar"/>
              </w:rPr>
            </w:pPr>
            <w:r>
              <w:rPr>
                <w:rFonts w:hint="eastAsia" w:asciiTheme="minorEastAsia" w:hAnsiTheme="minorEastAsia" w:eastAsiaTheme="minorEastAsia" w:cstheme="minorEastAsia"/>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444FA2A">
            <w:pPr>
              <w:widowControl/>
              <w:jc w:val="center"/>
              <w:textAlignment w:val="center"/>
              <w:rPr>
                <w:rFonts w:asciiTheme="minorEastAsia" w:hAnsiTheme="minorEastAsia" w:eastAsiaTheme="minorEastAsia" w:cstheme="minorEastAsia"/>
                <w:kern w:val="0"/>
                <w:sz w:val="24"/>
                <w:lang w:bidi="ar"/>
              </w:rPr>
            </w:pPr>
          </w:p>
        </w:tc>
      </w:tr>
      <w:tr w14:paraId="3E405A97">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66B5">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CEF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高精度流量阀</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E5A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A7A92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4117FC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E5F049A">
            <w:pPr>
              <w:widowControl/>
              <w:jc w:val="center"/>
              <w:textAlignment w:val="center"/>
              <w:rPr>
                <w:rFonts w:asciiTheme="minorEastAsia" w:hAnsiTheme="minorEastAsia" w:eastAsiaTheme="minorEastAsia" w:cstheme="minorEastAsia"/>
                <w:kern w:val="0"/>
                <w:sz w:val="24"/>
                <w:lang w:bidi="ar"/>
              </w:rPr>
            </w:pPr>
          </w:p>
        </w:tc>
      </w:tr>
      <w:tr w14:paraId="2817FADF">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3A1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191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流量阀执行器</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AF3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93BE2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CF3D0B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099D1F3">
            <w:pPr>
              <w:widowControl/>
              <w:jc w:val="center"/>
              <w:textAlignment w:val="center"/>
              <w:rPr>
                <w:rFonts w:asciiTheme="minorEastAsia" w:hAnsiTheme="minorEastAsia" w:eastAsiaTheme="minorEastAsia" w:cstheme="minorEastAsia"/>
                <w:kern w:val="0"/>
                <w:sz w:val="24"/>
                <w:lang w:bidi="ar"/>
              </w:rPr>
            </w:pPr>
          </w:p>
        </w:tc>
      </w:tr>
      <w:tr w14:paraId="1590D111">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FB3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4</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D61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高精度旋转阀</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0513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2.5KW</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66B42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B1B1F7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A937232">
            <w:pPr>
              <w:widowControl/>
              <w:jc w:val="center"/>
              <w:textAlignment w:val="center"/>
              <w:rPr>
                <w:rFonts w:asciiTheme="minorEastAsia" w:hAnsiTheme="minorEastAsia" w:eastAsiaTheme="minorEastAsia" w:cstheme="minorEastAsia"/>
                <w:kern w:val="0"/>
                <w:sz w:val="24"/>
                <w:lang w:bidi="ar"/>
              </w:rPr>
            </w:pPr>
          </w:p>
        </w:tc>
      </w:tr>
      <w:tr w14:paraId="60931CC2">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380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5</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C0A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旋转阀控制器</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F18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500g~0.01g</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40B2B0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B7F497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D325FD5">
            <w:pPr>
              <w:widowControl/>
              <w:jc w:val="center"/>
              <w:textAlignment w:val="center"/>
              <w:rPr>
                <w:rFonts w:asciiTheme="minorEastAsia" w:hAnsiTheme="minorEastAsia" w:eastAsiaTheme="minorEastAsia" w:cstheme="minorEastAsia"/>
                <w:kern w:val="0"/>
                <w:sz w:val="24"/>
                <w:lang w:bidi="ar"/>
              </w:rPr>
            </w:pPr>
          </w:p>
        </w:tc>
      </w:tr>
      <w:tr w14:paraId="3B5CCE65">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46F95">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二</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8CBC">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物料粉筛系统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4B88D86D">
            <w:pPr>
              <w:widowControl/>
              <w:jc w:val="center"/>
              <w:textAlignment w:val="center"/>
              <w:rPr>
                <w:rFonts w:asciiTheme="minorEastAsia" w:hAnsiTheme="minorEastAsia" w:eastAsiaTheme="minorEastAsia" w:cstheme="minorEastAsia"/>
                <w:kern w:val="0"/>
                <w:sz w:val="24"/>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F3582E8">
            <w:pPr>
              <w:widowControl/>
              <w:jc w:val="center"/>
              <w:textAlignment w:val="center"/>
              <w:rPr>
                <w:rFonts w:asciiTheme="minorEastAsia" w:hAnsiTheme="minorEastAsia" w:eastAsiaTheme="minorEastAsia" w:cstheme="minorEastAsia"/>
                <w:kern w:val="0"/>
                <w:sz w:val="24"/>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2EBF8B7">
            <w:pPr>
              <w:widowControl/>
              <w:jc w:val="center"/>
              <w:textAlignment w:val="center"/>
              <w:rPr>
                <w:rFonts w:asciiTheme="minorEastAsia" w:hAnsiTheme="minorEastAsia" w:eastAsiaTheme="minorEastAsia" w:cstheme="minorEastAsia"/>
                <w:kern w:val="0"/>
                <w:sz w:val="24"/>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1B156D3">
            <w:pPr>
              <w:jc w:val="center"/>
              <w:rPr>
                <w:rFonts w:asciiTheme="minorEastAsia" w:hAnsiTheme="minorEastAsia" w:eastAsiaTheme="minorEastAsia" w:cstheme="minorEastAsia"/>
                <w:sz w:val="24"/>
              </w:rPr>
            </w:pPr>
          </w:p>
        </w:tc>
      </w:tr>
      <w:tr w14:paraId="559B5A6D">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C856">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8EAA">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振动筛分主机</w:t>
            </w:r>
          </w:p>
        </w:tc>
        <w:tc>
          <w:tcPr>
            <w:tcW w:w="4398" w:type="dxa"/>
            <w:tcBorders>
              <w:top w:val="single" w:color="000000" w:sz="4" w:space="0"/>
              <w:left w:val="single" w:color="000000" w:sz="4" w:space="0"/>
              <w:bottom w:val="single" w:color="000000" w:sz="4" w:space="0"/>
              <w:right w:val="single" w:color="000000" w:sz="4" w:space="0"/>
            </w:tcBorders>
            <w:vAlign w:val="center"/>
          </w:tcPr>
          <w:p w14:paraId="0C3CBC8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1C0176">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A70EA3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8D59AAB">
            <w:pPr>
              <w:widowControl/>
              <w:jc w:val="center"/>
              <w:textAlignment w:val="center"/>
              <w:rPr>
                <w:rFonts w:asciiTheme="minorEastAsia" w:hAnsiTheme="minorEastAsia" w:eastAsiaTheme="minorEastAsia" w:cstheme="minorEastAsia"/>
                <w:kern w:val="0"/>
                <w:sz w:val="24"/>
                <w:lang w:bidi="ar"/>
              </w:rPr>
            </w:pPr>
          </w:p>
        </w:tc>
      </w:tr>
      <w:tr w14:paraId="62214BC3">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8EC4D">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249B">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分筛层级0.00-0.075mm</w:t>
            </w:r>
          </w:p>
        </w:tc>
        <w:tc>
          <w:tcPr>
            <w:tcW w:w="4398" w:type="dxa"/>
            <w:tcBorders>
              <w:top w:val="single" w:color="000000" w:sz="4" w:space="0"/>
              <w:left w:val="single" w:color="000000" w:sz="4" w:space="0"/>
              <w:bottom w:val="single" w:color="000000" w:sz="4" w:space="0"/>
              <w:right w:val="single" w:color="000000" w:sz="4" w:space="0"/>
            </w:tcBorders>
            <w:vAlign w:val="center"/>
          </w:tcPr>
          <w:p w14:paraId="08F34C7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0.00-0.075mm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8C97DB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4E8EBC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6AA663E">
            <w:pPr>
              <w:widowControl/>
              <w:jc w:val="center"/>
              <w:textAlignment w:val="center"/>
              <w:rPr>
                <w:rFonts w:asciiTheme="minorEastAsia" w:hAnsiTheme="minorEastAsia" w:eastAsiaTheme="minorEastAsia" w:cstheme="minorEastAsia"/>
                <w:kern w:val="0"/>
                <w:sz w:val="24"/>
                <w:lang w:bidi="ar"/>
              </w:rPr>
            </w:pPr>
          </w:p>
        </w:tc>
      </w:tr>
      <w:tr w14:paraId="7C4E77EE">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5F9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F9D4">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分筛层级0.075-1.00mm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6CE11427">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0.075-1.00mm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CCDB76D">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B02D2B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65BD6DC">
            <w:pPr>
              <w:widowControl/>
              <w:jc w:val="center"/>
              <w:textAlignment w:val="center"/>
              <w:rPr>
                <w:rFonts w:asciiTheme="minorEastAsia" w:hAnsiTheme="minorEastAsia" w:eastAsiaTheme="minorEastAsia" w:cstheme="minorEastAsia"/>
                <w:kern w:val="0"/>
                <w:sz w:val="24"/>
                <w:lang w:bidi="ar"/>
              </w:rPr>
            </w:pPr>
          </w:p>
        </w:tc>
      </w:tr>
      <w:tr w14:paraId="29C657EF">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E6A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4</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DAC1">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筛分振动马达</w:t>
            </w:r>
          </w:p>
        </w:tc>
        <w:tc>
          <w:tcPr>
            <w:tcW w:w="4398" w:type="dxa"/>
            <w:tcBorders>
              <w:top w:val="single" w:color="000000" w:sz="4" w:space="0"/>
              <w:left w:val="single" w:color="000000" w:sz="4" w:space="0"/>
              <w:bottom w:val="single" w:color="000000" w:sz="4" w:space="0"/>
              <w:right w:val="single" w:color="000000" w:sz="4" w:space="0"/>
            </w:tcBorders>
            <w:vAlign w:val="center"/>
          </w:tcPr>
          <w:p w14:paraId="2CF3C1E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280~380Hz</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E639A8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E2D244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4D5D12C">
            <w:pPr>
              <w:widowControl/>
              <w:jc w:val="center"/>
              <w:textAlignment w:val="center"/>
              <w:rPr>
                <w:rFonts w:asciiTheme="minorEastAsia" w:hAnsiTheme="minorEastAsia" w:eastAsiaTheme="minorEastAsia" w:cstheme="minorEastAsia"/>
                <w:kern w:val="0"/>
                <w:sz w:val="24"/>
                <w:lang w:bidi="ar"/>
              </w:rPr>
            </w:pPr>
          </w:p>
        </w:tc>
      </w:tr>
      <w:tr w14:paraId="407DC60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E54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5</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E84B">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减震系统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77B6AFF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D2C8F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2AC0A2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EFAA6D7">
            <w:pPr>
              <w:widowControl/>
              <w:jc w:val="center"/>
              <w:textAlignment w:val="center"/>
              <w:rPr>
                <w:rFonts w:asciiTheme="minorEastAsia" w:hAnsiTheme="minorEastAsia" w:eastAsiaTheme="minorEastAsia" w:cstheme="minorEastAsia"/>
                <w:kern w:val="0"/>
                <w:sz w:val="24"/>
                <w:lang w:bidi="ar"/>
              </w:rPr>
            </w:pPr>
          </w:p>
        </w:tc>
      </w:tr>
      <w:tr w14:paraId="279D56AE">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2239">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三</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B99A">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称重系统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7D9E1B10">
            <w:pPr>
              <w:widowControl/>
              <w:jc w:val="center"/>
              <w:textAlignment w:val="center"/>
              <w:rPr>
                <w:rFonts w:asciiTheme="minorEastAsia" w:hAnsiTheme="minorEastAsia" w:eastAsiaTheme="minorEastAsia" w:cstheme="minorEastAsia"/>
                <w:kern w:val="0"/>
                <w:sz w:val="24"/>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813803">
            <w:pPr>
              <w:widowControl/>
              <w:jc w:val="center"/>
              <w:textAlignment w:val="center"/>
              <w:rPr>
                <w:rFonts w:asciiTheme="minorEastAsia" w:hAnsiTheme="minorEastAsia" w:eastAsiaTheme="minorEastAsia" w:cstheme="minorEastAsia"/>
                <w:kern w:val="0"/>
                <w:sz w:val="24"/>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94EA707">
            <w:pPr>
              <w:widowControl/>
              <w:jc w:val="center"/>
              <w:textAlignment w:val="center"/>
              <w:rPr>
                <w:rFonts w:asciiTheme="minorEastAsia" w:hAnsiTheme="minorEastAsia" w:eastAsiaTheme="minorEastAsia" w:cstheme="minorEastAsia"/>
                <w:kern w:val="0"/>
                <w:sz w:val="24"/>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96A8C84">
            <w:pPr>
              <w:jc w:val="center"/>
              <w:rPr>
                <w:rFonts w:asciiTheme="minorEastAsia" w:hAnsiTheme="minorEastAsia" w:eastAsiaTheme="minorEastAsia" w:cstheme="minorEastAsia"/>
                <w:sz w:val="24"/>
              </w:rPr>
            </w:pPr>
          </w:p>
        </w:tc>
      </w:tr>
      <w:tr w14:paraId="5D7F58A2">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329ED">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4556">
            <w:pPr>
              <w:widowControl/>
              <w:jc w:val="center"/>
              <w:textAlignment w:val="center"/>
              <w:rPr>
                <w:rFonts w:asciiTheme="minorEastAsia" w:hAnsiTheme="minorEastAsia" w:eastAsiaTheme="minorEastAsia" w:cstheme="minorEastAsia"/>
                <w:kern w:val="0"/>
                <w:szCs w:val="21"/>
                <w:lang w:bidi="ar"/>
              </w:rPr>
            </w:pPr>
            <w:r>
              <w:rPr>
                <w:rFonts w:asciiTheme="minorEastAsia" w:hAnsiTheme="minorEastAsia" w:eastAsiaTheme="minorEastAsia" w:cstheme="minorEastAsia"/>
                <w:kern w:val="0"/>
                <w:szCs w:val="21"/>
                <w:lang w:bidi="ar"/>
              </w:rPr>
              <w:t>称重平台</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BEB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90707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E368A3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D6096A0">
            <w:pPr>
              <w:widowControl/>
              <w:jc w:val="center"/>
              <w:textAlignment w:val="center"/>
              <w:rPr>
                <w:rFonts w:asciiTheme="minorEastAsia" w:hAnsiTheme="minorEastAsia" w:eastAsiaTheme="minorEastAsia" w:cstheme="minorEastAsia"/>
                <w:kern w:val="0"/>
                <w:sz w:val="24"/>
                <w:lang w:bidi="ar"/>
              </w:rPr>
            </w:pPr>
          </w:p>
        </w:tc>
      </w:tr>
      <w:tr w14:paraId="596778D9">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16E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1314">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称重传感器</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AF9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量程200g，精度千分之2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FD278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FE1EC8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93D22A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各6个</w:t>
            </w:r>
          </w:p>
        </w:tc>
      </w:tr>
      <w:tr w14:paraId="6E591BF0">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F34C">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9BFA">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称重变送器</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98E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B82FB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70BCF6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B20A4A5">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各6个</w:t>
            </w:r>
          </w:p>
        </w:tc>
      </w:tr>
      <w:tr w14:paraId="778D3270">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C9BB6">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四</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7135">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自动取料系统</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B4C9">
            <w:pPr>
              <w:widowControl/>
              <w:jc w:val="center"/>
              <w:textAlignment w:val="center"/>
              <w:rPr>
                <w:rFonts w:asciiTheme="minorEastAsia" w:hAnsiTheme="minorEastAsia" w:eastAsiaTheme="minorEastAsia" w:cstheme="minorEastAsia"/>
                <w:kern w:val="0"/>
                <w:sz w:val="24"/>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E767103">
            <w:pPr>
              <w:widowControl/>
              <w:jc w:val="center"/>
              <w:textAlignment w:val="center"/>
              <w:rPr>
                <w:rFonts w:asciiTheme="minorEastAsia" w:hAnsiTheme="minorEastAsia" w:eastAsiaTheme="minorEastAsia" w:cstheme="minorEastAsia"/>
                <w:kern w:val="0"/>
                <w:sz w:val="24"/>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0DA72CF">
            <w:pPr>
              <w:widowControl/>
              <w:jc w:val="center"/>
              <w:textAlignment w:val="center"/>
              <w:rPr>
                <w:rFonts w:asciiTheme="minorEastAsia" w:hAnsiTheme="minorEastAsia" w:eastAsiaTheme="minorEastAsia" w:cstheme="minorEastAsia"/>
                <w:kern w:val="0"/>
                <w:sz w:val="24"/>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7732632">
            <w:pPr>
              <w:jc w:val="center"/>
              <w:rPr>
                <w:rFonts w:asciiTheme="minorEastAsia" w:hAnsiTheme="minorEastAsia" w:eastAsiaTheme="minorEastAsia" w:cstheme="minorEastAsia"/>
                <w:sz w:val="24"/>
              </w:rPr>
            </w:pPr>
          </w:p>
        </w:tc>
      </w:tr>
      <w:tr w14:paraId="4E95D63A">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FC07">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96CC">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取料阀</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EC7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814C3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B56ADA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74FE1C9">
            <w:pPr>
              <w:widowControl/>
              <w:jc w:val="center"/>
              <w:textAlignment w:val="center"/>
              <w:rPr>
                <w:rFonts w:asciiTheme="minorEastAsia" w:hAnsiTheme="minorEastAsia" w:eastAsiaTheme="minorEastAsia" w:cstheme="minorEastAsia"/>
                <w:kern w:val="0"/>
                <w:sz w:val="24"/>
                <w:lang w:bidi="ar"/>
              </w:rPr>
            </w:pPr>
          </w:p>
        </w:tc>
      </w:tr>
      <w:tr w14:paraId="3568A439">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52CC">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533F">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取料驱动气缸</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105D">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EDF96D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2AB059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601FD8C">
            <w:pPr>
              <w:widowControl/>
              <w:jc w:val="center"/>
              <w:textAlignment w:val="center"/>
              <w:rPr>
                <w:rFonts w:asciiTheme="minorEastAsia" w:hAnsiTheme="minorEastAsia" w:eastAsiaTheme="minorEastAsia" w:cstheme="minorEastAsia"/>
                <w:kern w:val="0"/>
                <w:sz w:val="24"/>
                <w:lang w:bidi="ar"/>
              </w:rPr>
            </w:pPr>
          </w:p>
        </w:tc>
      </w:tr>
      <w:tr w14:paraId="09053988">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093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4691">
            <w:pPr>
              <w:widowControl/>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螺旋输送机</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B9EC">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4C61F86">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1B6577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B458BA2">
            <w:pPr>
              <w:widowControl/>
              <w:jc w:val="center"/>
              <w:textAlignment w:val="center"/>
              <w:rPr>
                <w:rFonts w:asciiTheme="minorEastAsia" w:hAnsiTheme="minorEastAsia" w:eastAsiaTheme="minorEastAsia" w:cstheme="minorEastAsia"/>
                <w:kern w:val="0"/>
                <w:sz w:val="24"/>
                <w:lang w:bidi="ar"/>
              </w:rPr>
            </w:pPr>
          </w:p>
        </w:tc>
      </w:tr>
      <w:tr w14:paraId="6482163A">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ED3C">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五</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1E45">
            <w:pPr>
              <w:widowControl/>
              <w:jc w:val="center"/>
              <w:textAlignment w:val="center"/>
              <w:rPr>
                <w:rFonts w:asciiTheme="minorEastAsia" w:hAnsiTheme="minorEastAsia" w:eastAsiaTheme="minorEastAsia" w:cstheme="minorEastAsia"/>
                <w:b/>
                <w:bCs/>
                <w:kern w:val="0"/>
                <w:sz w:val="24"/>
                <w:lang w:bidi="ar"/>
              </w:rPr>
            </w:pPr>
            <w:r>
              <w:rPr>
                <w:rFonts w:hint="eastAsia" w:asciiTheme="minorEastAsia" w:hAnsiTheme="minorEastAsia" w:eastAsiaTheme="minorEastAsia" w:cstheme="minorEastAsia"/>
                <w:b/>
                <w:bCs/>
                <w:kern w:val="0"/>
                <w:sz w:val="24"/>
                <w:lang w:bidi="ar"/>
              </w:rPr>
              <w:t>控制系统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0C360021">
            <w:pPr>
              <w:widowControl/>
              <w:jc w:val="center"/>
              <w:textAlignment w:val="center"/>
              <w:rPr>
                <w:rFonts w:asciiTheme="minorEastAsia" w:hAnsiTheme="minorEastAsia" w:eastAsiaTheme="minorEastAsia" w:cstheme="minorEastAsia"/>
                <w:kern w:val="0"/>
                <w:sz w:val="24"/>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B01246">
            <w:pPr>
              <w:widowControl/>
              <w:jc w:val="center"/>
              <w:textAlignment w:val="center"/>
              <w:rPr>
                <w:rFonts w:asciiTheme="minorEastAsia" w:hAnsiTheme="minorEastAsia" w:eastAsiaTheme="minorEastAsia" w:cstheme="minorEastAsia"/>
                <w:kern w:val="0"/>
                <w:sz w:val="24"/>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BB9B07E">
            <w:pPr>
              <w:widowControl/>
              <w:jc w:val="center"/>
              <w:textAlignment w:val="center"/>
              <w:rPr>
                <w:rFonts w:asciiTheme="minorEastAsia" w:hAnsiTheme="minorEastAsia" w:eastAsiaTheme="minorEastAsia" w:cstheme="minorEastAsia"/>
                <w:kern w:val="0"/>
                <w:sz w:val="24"/>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DB499EF">
            <w:pPr>
              <w:jc w:val="center"/>
              <w:rPr>
                <w:rFonts w:asciiTheme="minorEastAsia" w:hAnsiTheme="minorEastAsia" w:eastAsiaTheme="minorEastAsia" w:cstheme="minorEastAsia"/>
                <w:sz w:val="24"/>
              </w:rPr>
            </w:pPr>
          </w:p>
        </w:tc>
      </w:tr>
      <w:tr w14:paraId="7AD1F7FB">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95F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4DD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防尘恒温配电柜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1B57362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BC44A8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46B31B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F604208">
            <w:pPr>
              <w:widowControl/>
              <w:jc w:val="center"/>
              <w:textAlignment w:val="center"/>
              <w:rPr>
                <w:rFonts w:asciiTheme="minorEastAsia" w:hAnsiTheme="minorEastAsia" w:eastAsiaTheme="minorEastAsia" w:cstheme="minorEastAsia"/>
                <w:kern w:val="0"/>
                <w:sz w:val="24"/>
                <w:lang w:bidi="ar"/>
              </w:rPr>
            </w:pPr>
          </w:p>
        </w:tc>
      </w:tr>
      <w:tr w14:paraId="16D11488">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588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5F7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可编程逻辑控制器（PLC）</w:t>
            </w:r>
          </w:p>
        </w:tc>
        <w:tc>
          <w:tcPr>
            <w:tcW w:w="4398" w:type="dxa"/>
            <w:tcBorders>
              <w:top w:val="single" w:color="000000" w:sz="4" w:space="0"/>
              <w:left w:val="single" w:color="000000" w:sz="4" w:space="0"/>
              <w:bottom w:val="single" w:color="000000" w:sz="4" w:space="0"/>
              <w:right w:val="single" w:color="000000" w:sz="4" w:space="0"/>
            </w:tcBorders>
            <w:vAlign w:val="center"/>
          </w:tcPr>
          <w:p w14:paraId="4B42BD42">
            <w:pPr>
              <w:widowControl/>
              <w:jc w:val="center"/>
              <w:textAlignment w:val="center"/>
              <w:rPr>
                <w:rFonts w:hint="eastAsia" w:asciiTheme="minorEastAsia" w:hAnsiTheme="minorEastAsia" w:eastAsiaTheme="minorEastAsia" w:cstheme="minorEastAsia"/>
                <w:kern w:val="0"/>
                <w:sz w:val="24"/>
                <w:lang w:eastAsia="zh-CN" w:bidi="ar"/>
              </w:rPr>
            </w:pPr>
            <w:r>
              <w:rPr>
                <w:rFonts w:hint="eastAsia" w:asciiTheme="minorEastAsia" w:hAnsiTheme="minorEastAsia" w:eastAsiaTheme="minorEastAsia" w:cstheme="minorEastAsia"/>
                <w:kern w:val="0"/>
                <w:sz w:val="24"/>
                <w:lang w:eastAsia="zh-CN"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2D4B77">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4B4D9D7">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915DD21">
            <w:pPr>
              <w:widowControl/>
              <w:jc w:val="center"/>
              <w:textAlignment w:val="center"/>
              <w:rPr>
                <w:rFonts w:asciiTheme="minorEastAsia" w:hAnsiTheme="minorEastAsia" w:eastAsiaTheme="minorEastAsia" w:cstheme="minorEastAsia"/>
                <w:kern w:val="0"/>
                <w:sz w:val="24"/>
                <w:lang w:bidi="ar"/>
              </w:rPr>
            </w:pPr>
          </w:p>
        </w:tc>
      </w:tr>
      <w:tr w14:paraId="01C26979">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5B3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C3C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上位机</w:t>
            </w:r>
          </w:p>
        </w:tc>
        <w:tc>
          <w:tcPr>
            <w:tcW w:w="4398" w:type="dxa"/>
            <w:tcBorders>
              <w:top w:val="single" w:color="000000" w:sz="4" w:space="0"/>
              <w:left w:val="single" w:color="000000" w:sz="4" w:space="0"/>
              <w:bottom w:val="single" w:color="000000" w:sz="4" w:space="0"/>
              <w:right w:val="single" w:color="000000" w:sz="4" w:space="0"/>
            </w:tcBorders>
            <w:vAlign w:val="center"/>
          </w:tcPr>
          <w:p w14:paraId="2E13030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0FD4B8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047A08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6E67278">
            <w:pPr>
              <w:widowControl/>
              <w:jc w:val="center"/>
              <w:textAlignment w:val="center"/>
              <w:rPr>
                <w:rFonts w:asciiTheme="minorEastAsia" w:hAnsiTheme="minorEastAsia" w:eastAsiaTheme="minorEastAsia" w:cstheme="minorEastAsia"/>
                <w:kern w:val="0"/>
                <w:sz w:val="24"/>
                <w:lang w:bidi="ar"/>
              </w:rPr>
            </w:pPr>
          </w:p>
        </w:tc>
      </w:tr>
      <w:tr w14:paraId="23872218">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EE7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4</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5AB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工控机</w:t>
            </w:r>
          </w:p>
        </w:tc>
        <w:tc>
          <w:tcPr>
            <w:tcW w:w="4398" w:type="dxa"/>
            <w:tcBorders>
              <w:top w:val="single" w:color="000000" w:sz="4" w:space="0"/>
              <w:left w:val="single" w:color="000000" w:sz="4" w:space="0"/>
              <w:bottom w:val="single" w:color="000000" w:sz="4" w:space="0"/>
              <w:right w:val="single" w:color="000000" w:sz="4" w:space="0"/>
            </w:tcBorders>
            <w:vAlign w:val="center"/>
          </w:tcPr>
          <w:p w14:paraId="57400986">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C1CDB6">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0FDAEFC">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F2EDAA7">
            <w:pPr>
              <w:widowControl/>
              <w:jc w:val="center"/>
              <w:textAlignment w:val="center"/>
              <w:rPr>
                <w:rFonts w:asciiTheme="minorEastAsia" w:hAnsiTheme="minorEastAsia" w:eastAsiaTheme="minorEastAsia" w:cstheme="minorEastAsia"/>
                <w:kern w:val="0"/>
                <w:sz w:val="24"/>
                <w:lang w:bidi="ar"/>
              </w:rPr>
            </w:pPr>
          </w:p>
        </w:tc>
      </w:tr>
      <w:tr w14:paraId="3647CE22">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BC0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5</w:t>
            </w:r>
          </w:p>
        </w:tc>
        <w:tc>
          <w:tcPr>
            <w:tcW w:w="2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183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数采系统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156D525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C71EBE5">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9739712">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2775014">
            <w:pPr>
              <w:widowControl/>
              <w:jc w:val="center"/>
              <w:textAlignment w:val="center"/>
              <w:rPr>
                <w:rFonts w:asciiTheme="minorEastAsia" w:hAnsiTheme="minorEastAsia" w:eastAsiaTheme="minorEastAsia" w:cstheme="minorEastAsia"/>
                <w:kern w:val="0"/>
                <w:sz w:val="24"/>
                <w:lang w:bidi="ar"/>
              </w:rPr>
            </w:pPr>
          </w:p>
        </w:tc>
      </w:tr>
    </w:tbl>
    <w:p w14:paraId="15F68F6E">
      <w:pPr>
        <w:rPr>
          <w:rFonts w:asciiTheme="minorEastAsia" w:hAnsiTheme="minorEastAsia" w:eastAsiaTheme="minorEastAsia" w:cstheme="minorEastAsia"/>
          <w:b/>
          <w:bCs/>
          <w:szCs w:val="21"/>
        </w:rPr>
      </w:pPr>
    </w:p>
    <w:p w14:paraId="044B1A5B">
      <w:pPr>
        <w:pStyle w:val="2"/>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26"/>
        <w:gridCol w:w="5142"/>
        <w:gridCol w:w="696"/>
        <w:gridCol w:w="696"/>
        <w:gridCol w:w="698"/>
      </w:tblGrid>
      <w:tr w14:paraId="6357B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53" w:type="pct"/>
            <w:noWrap/>
            <w:vAlign w:val="center"/>
          </w:tcPr>
          <w:p w14:paraId="3F8C1D02">
            <w:pPr>
              <w:widowControl/>
              <w:jc w:val="center"/>
              <w:textAlignment w:val="center"/>
              <w:rPr>
                <w:rFonts w:eastAsiaTheme="minorEastAsia"/>
                <w:sz w:val="24"/>
              </w:rPr>
            </w:pPr>
            <w:r>
              <w:rPr>
                <w:rFonts w:eastAsiaTheme="minorEastAsia"/>
                <w:kern w:val="0"/>
                <w:sz w:val="24"/>
                <w:lang w:bidi="ar"/>
              </w:rPr>
              <w:t>序号</w:t>
            </w:r>
          </w:p>
        </w:tc>
        <w:tc>
          <w:tcPr>
            <w:tcW w:w="978" w:type="pct"/>
            <w:vAlign w:val="center"/>
          </w:tcPr>
          <w:p w14:paraId="0EF65102">
            <w:pPr>
              <w:widowControl/>
              <w:jc w:val="center"/>
              <w:textAlignment w:val="center"/>
              <w:rPr>
                <w:rFonts w:eastAsiaTheme="minorEastAsia"/>
                <w:sz w:val="24"/>
              </w:rPr>
            </w:pPr>
            <w:r>
              <w:rPr>
                <w:rFonts w:eastAsiaTheme="minorEastAsia"/>
                <w:kern w:val="0"/>
                <w:sz w:val="24"/>
                <w:lang w:bidi="ar"/>
              </w:rPr>
              <w:t>分项项目名称</w:t>
            </w:r>
          </w:p>
        </w:tc>
        <w:tc>
          <w:tcPr>
            <w:tcW w:w="2609" w:type="pct"/>
            <w:vAlign w:val="center"/>
          </w:tcPr>
          <w:p w14:paraId="504DAC54">
            <w:pPr>
              <w:widowControl/>
              <w:jc w:val="center"/>
              <w:textAlignment w:val="center"/>
              <w:rPr>
                <w:rFonts w:eastAsiaTheme="minorEastAsia"/>
                <w:sz w:val="24"/>
              </w:rPr>
            </w:pPr>
            <w:r>
              <w:rPr>
                <w:rFonts w:eastAsiaTheme="minorEastAsia"/>
                <w:kern w:val="0"/>
                <w:sz w:val="24"/>
                <w:lang w:bidi="ar"/>
              </w:rPr>
              <w:t>型号规格</w:t>
            </w:r>
          </w:p>
        </w:tc>
        <w:tc>
          <w:tcPr>
            <w:tcW w:w="353" w:type="pct"/>
            <w:noWrap/>
            <w:vAlign w:val="center"/>
          </w:tcPr>
          <w:p w14:paraId="585CB2CE">
            <w:pPr>
              <w:widowControl/>
              <w:jc w:val="center"/>
              <w:textAlignment w:val="center"/>
              <w:rPr>
                <w:rFonts w:eastAsiaTheme="minorEastAsia"/>
                <w:sz w:val="24"/>
              </w:rPr>
            </w:pPr>
            <w:r>
              <w:rPr>
                <w:rFonts w:eastAsiaTheme="minorEastAsia"/>
                <w:kern w:val="0"/>
                <w:sz w:val="24"/>
                <w:lang w:bidi="ar"/>
              </w:rPr>
              <w:t>单位</w:t>
            </w:r>
          </w:p>
        </w:tc>
        <w:tc>
          <w:tcPr>
            <w:tcW w:w="353" w:type="pct"/>
            <w:noWrap/>
            <w:vAlign w:val="center"/>
          </w:tcPr>
          <w:p w14:paraId="182B4497">
            <w:pPr>
              <w:widowControl/>
              <w:jc w:val="center"/>
              <w:textAlignment w:val="center"/>
              <w:rPr>
                <w:rFonts w:eastAsiaTheme="minorEastAsia"/>
                <w:sz w:val="24"/>
              </w:rPr>
            </w:pPr>
            <w:r>
              <w:rPr>
                <w:rFonts w:eastAsiaTheme="minorEastAsia"/>
                <w:kern w:val="0"/>
                <w:sz w:val="24"/>
                <w:lang w:bidi="ar"/>
              </w:rPr>
              <w:t>数量</w:t>
            </w:r>
          </w:p>
        </w:tc>
        <w:tc>
          <w:tcPr>
            <w:tcW w:w="353" w:type="pct"/>
            <w:noWrap/>
            <w:vAlign w:val="center"/>
          </w:tcPr>
          <w:p w14:paraId="690771F6">
            <w:pPr>
              <w:widowControl/>
              <w:jc w:val="center"/>
              <w:textAlignment w:val="center"/>
              <w:rPr>
                <w:rFonts w:eastAsiaTheme="minorEastAsia"/>
                <w:sz w:val="24"/>
              </w:rPr>
            </w:pPr>
            <w:r>
              <w:rPr>
                <w:rFonts w:eastAsiaTheme="minorEastAsia"/>
                <w:kern w:val="0"/>
                <w:sz w:val="24"/>
                <w:lang w:bidi="ar"/>
              </w:rPr>
              <w:t>备注</w:t>
            </w:r>
          </w:p>
        </w:tc>
      </w:tr>
      <w:tr w14:paraId="757E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ign w:val="center"/>
          </w:tcPr>
          <w:p w14:paraId="3DCEDC98">
            <w:pPr>
              <w:widowControl/>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kern w:val="0"/>
                <w:sz w:val="24"/>
                <w:lang w:bidi="ar"/>
              </w:rPr>
              <w:t>一、</w:t>
            </w:r>
            <w:r>
              <w:rPr>
                <w:rFonts w:hint="eastAsia" w:eastAsiaTheme="minorEastAsia"/>
                <w:b/>
                <w:bCs/>
                <w:kern w:val="0"/>
                <w:sz w:val="24"/>
                <w:lang w:bidi="ar"/>
              </w:rPr>
              <w:t>粉料管道（流量监测）</w:t>
            </w:r>
          </w:p>
        </w:tc>
      </w:tr>
      <w:tr w14:paraId="1BAD1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3" w:type="pct"/>
            <w:noWrap/>
            <w:vAlign w:val="center"/>
          </w:tcPr>
          <w:p w14:paraId="4C5A75B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78" w:type="pct"/>
            <w:vAlign w:val="center"/>
          </w:tcPr>
          <w:p w14:paraId="2BBA3B0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固体粉体流量计</w:t>
            </w:r>
          </w:p>
        </w:tc>
        <w:tc>
          <w:tcPr>
            <w:tcW w:w="2609" w:type="pct"/>
            <w:vAlign w:val="center"/>
          </w:tcPr>
          <w:p w14:paraId="0F13C2C2">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1、功能：测量固体颗粒粉末的瞬时及累积流量</w:t>
            </w:r>
          </w:p>
          <w:p w14:paraId="12A9024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 xml:space="preserve">2、技术参数：检测精度 ±0.5%，响应时间 20 分钟 </w:t>
            </w:r>
          </w:p>
          <w:p w14:paraId="7760DB5A">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3、配套：流量计信号转换器</w:t>
            </w:r>
          </w:p>
        </w:tc>
        <w:tc>
          <w:tcPr>
            <w:tcW w:w="353" w:type="pct"/>
            <w:noWrap/>
            <w:vAlign w:val="center"/>
          </w:tcPr>
          <w:p w14:paraId="3815245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noWrap/>
            <w:vAlign w:val="center"/>
          </w:tcPr>
          <w:p w14:paraId="0EEF8F3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353" w:type="pct"/>
            <w:noWrap/>
            <w:vAlign w:val="center"/>
          </w:tcPr>
          <w:p w14:paraId="5CE76B15">
            <w:pPr>
              <w:jc w:val="center"/>
              <w:rPr>
                <w:rFonts w:asciiTheme="minorEastAsia" w:hAnsiTheme="minorEastAsia" w:eastAsiaTheme="minorEastAsia" w:cstheme="minorEastAsia"/>
                <w:sz w:val="24"/>
              </w:rPr>
            </w:pPr>
          </w:p>
        </w:tc>
      </w:tr>
      <w:tr w14:paraId="7FDDF6EB">
        <w:tblPrEx>
          <w:tblCellMar>
            <w:top w:w="0" w:type="dxa"/>
            <w:left w:w="108" w:type="dxa"/>
            <w:bottom w:w="0" w:type="dxa"/>
            <w:right w:w="108" w:type="dxa"/>
          </w:tblCellMar>
        </w:tblPrEx>
        <w:trPr>
          <w:trHeight w:val="454" w:hRule="atLeast"/>
          <w:jc w:val="center"/>
        </w:trPr>
        <w:tc>
          <w:tcPr>
            <w:tcW w:w="353" w:type="pct"/>
            <w:noWrap/>
            <w:vAlign w:val="center"/>
          </w:tcPr>
          <w:p w14:paraId="33F1304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78" w:type="pct"/>
            <w:vAlign w:val="center"/>
          </w:tcPr>
          <w:p w14:paraId="3319E1A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旋转阀</w:t>
            </w:r>
          </w:p>
        </w:tc>
        <w:tc>
          <w:tcPr>
            <w:tcW w:w="2609" w:type="pct"/>
            <w:vAlign w:val="center"/>
          </w:tcPr>
          <w:p w14:paraId="0CB7485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1、改造内容：更换高精度旋转阀执行机构（按需）、升级耐磨密封材料</w:t>
            </w:r>
          </w:p>
          <w:p w14:paraId="1DF5682A">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2、功能：通过流量计实时数据调节，含微调参数</w:t>
            </w:r>
          </w:p>
          <w:p w14:paraId="317659D9">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3、密封：强化阀体密封性，减少物料泄漏</w:t>
            </w:r>
          </w:p>
        </w:tc>
        <w:tc>
          <w:tcPr>
            <w:tcW w:w="353" w:type="pct"/>
            <w:noWrap/>
            <w:vAlign w:val="center"/>
          </w:tcPr>
          <w:p w14:paraId="4D8C6C9E">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个</w:t>
            </w:r>
          </w:p>
        </w:tc>
        <w:tc>
          <w:tcPr>
            <w:tcW w:w="353" w:type="pct"/>
            <w:noWrap/>
            <w:vAlign w:val="center"/>
          </w:tcPr>
          <w:p w14:paraId="5232232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353" w:type="pct"/>
            <w:noWrap/>
            <w:vAlign w:val="center"/>
          </w:tcPr>
          <w:p w14:paraId="166B90F4">
            <w:pPr>
              <w:jc w:val="center"/>
              <w:rPr>
                <w:rFonts w:asciiTheme="minorEastAsia" w:hAnsiTheme="minorEastAsia" w:eastAsiaTheme="minorEastAsia" w:cstheme="minorEastAsia"/>
                <w:sz w:val="24"/>
              </w:rPr>
            </w:pPr>
          </w:p>
        </w:tc>
      </w:tr>
      <w:tr w14:paraId="147F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3" w:type="pct"/>
            <w:noWrap/>
            <w:vAlign w:val="center"/>
          </w:tcPr>
          <w:p w14:paraId="21CA58E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w:t>
            </w:r>
          </w:p>
        </w:tc>
        <w:tc>
          <w:tcPr>
            <w:tcW w:w="978" w:type="pct"/>
            <w:vAlign w:val="center"/>
          </w:tcPr>
          <w:p w14:paraId="7B9A0084">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流量计控制系统</w:t>
            </w:r>
          </w:p>
        </w:tc>
        <w:tc>
          <w:tcPr>
            <w:tcW w:w="2609" w:type="pct"/>
            <w:vAlign w:val="center"/>
          </w:tcPr>
          <w:p w14:paraId="1F84EBB2">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1、结构：嵌入式安装，节省空间</w:t>
            </w:r>
          </w:p>
          <w:p w14:paraId="5258600D">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2、功能：集成流量数据采集、执行器控制、故障自诊断与报警</w:t>
            </w:r>
          </w:p>
          <w:p w14:paraId="5EA1E65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3、配套：控制器、信号接口、电源模块</w:t>
            </w:r>
          </w:p>
        </w:tc>
        <w:tc>
          <w:tcPr>
            <w:tcW w:w="353" w:type="pct"/>
            <w:noWrap/>
            <w:vAlign w:val="center"/>
          </w:tcPr>
          <w:p w14:paraId="0A9DA6A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noWrap/>
            <w:vAlign w:val="center"/>
          </w:tcPr>
          <w:p w14:paraId="2069ADD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353" w:type="pct"/>
            <w:noWrap/>
            <w:vAlign w:val="center"/>
          </w:tcPr>
          <w:p w14:paraId="2FC22B56">
            <w:pPr>
              <w:jc w:val="center"/>
              <w:rPr>
                <w:rFonts w:asciiTheme="minorEastAsia" w:hAnsiTheme="minorEastAsia" w:eastAsiaTheme="minorEastAsia" w:cstheme="minorEastAsia"/>
                <w:sz w:val="24"/>
              </w:rPr>
            </w:pPr>
          </w:p>
        </w:tc>
      </w:tr>
      <w:tr w14:paraId="01C5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ign w:val="center"/>
          </w:tcPr>
          <w:p w14:paraId="37E952CA">
            <w:pPr>
              <w:widowControl/>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kern w:val="0"/>
                <w:sz w:val="24"/>
                <w:lang w:bidi="ar"/>
              </w:rPr>
              <w:t>二、</w:t>
            </w:r>
            <w:r>
              <w:rPr>
                <w:rFonts w:hint="eastAsia" w:eastAsiaTheme="minorEastAsia"/>
                <w:b/>
                <w:bCs/>
                <w:sz w:val="24"/>
              </w:rPr>
              <w:t>粉料管道备（筛分检测）</w:t>
            </w:r>
          </w:p>
        </w:tc>
      </w:tr>
      <w:tr w14:paraId="0D8B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3" w:type="pct"/>
            <w:noWrap/>
            <w:vAlign w:val="center"/>
          </w:tcPr>
          <w:p w14:paraId="2374806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78" w:type="pct"/>
            <w:vAlign w:val="center"/>
          </w:tcPr>
          <w:p w14:paraId="00F4DF4F">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振动筛分设备</w:t>
            </w:r>
          </w:p>
        </w:tc>
        <w:tc>
          <w:tcPr>
            <w:tcW w:w="2609" w:type="pct"/>
            <w:vAlign w:val="center"/>
          </w:tcPr>
          <w:p w14:paraId="0E3C288A">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1、结构：全钢结构，</w:t>
            </w:r>
            <w:r>
              <w:rPr>
                <w:rFonts w:hint="eastAsia" w:asciiTheme="minorEastAsia" w:hAnsiTheme="minorEastAsia" w:eastAsiaTheme="minorEastAsia" w:cstheme="minorEastAsia"/>
                <w:kern w:val="0"/>
                <w:sz w:val="24"/>
                <w:lang w:eastAsia="zh-CN" w:bidi="ar"/>
              </w:rPr>
              <w:t>IP65</w:t>
            </w:r>
            <w:r>
              <w:rPr>
                <w:rFonts w:hint="eastAsia" w:asciiTheme="minorEastAsia" w:hAnsiTheme="minorEastAsia" w:eastAsiaTheme="minorEastAsia" w:cstheme="minorEastAsia"/>
                <w:kern w:val="0"/>
                <w:sz w:val="24"/>
                <w:lang w:bidi="ar"/>
              </w:rPr>
              <w:t xml:space="preserve"> 级防尘密封设计</w:t>
            </w:r>
          </w:p>
          <w:p w14:paraId="0E24A198">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2、筛分范围：0-0.075mm、0.075-1.00mm</w:t>
            </w:r>
          </w:p>
          <w:p w14:paraId="068979DA">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3、配套：振动马达（功率适配）、减震装置（4 个 / 套）</w:t>
            </w:r>
          </w:p>
        </w:tc>
        <w:tc>
          <w:tcPr>
            <w:tcW w:w="353" w:type="pct"/>
            <w:noWrap/>
            <w:vAlign w:val="center"/>
          </w:tcPr>
          <w:p w14:paraId="5DE6C70A">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noWrap/>
            <w:vAlign w:val="center"/>
          </w:tcPr>
          <w:p w14:paraId="3C0DC8D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353" w:type="pct"/>
            <w:noWrap/>
            <w:vAlign w:val="center"/>
          </w:tcPr>
          <w:p w14:paraId="2FB4B03E">
            <w:pPr>
              <w:jc w:val="center"/>
              <w:rPr>
                <w:rFonts w:asciiTheme="minorEastAsia" w:hAnsiTheme="minorEastAsia" w:eastAsiaTheme="minorEastAsia" w:cstheme="minorEastAsia"/>
                <w:sz w:val="24"/>
              </w:rPr>
            </w:pPr>
          </w:p>
        </w:tc>
      </w:tr>
      <w:tr w14:paraId="76822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3" w:type="pct"/>
            <w:noWrap/>
            <w:vAlign w:val="center"/>
          </w:tcPr>
          <w:p w14:paraId="7B862E7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978" w:type="pct"/>
            <w:vAlign w:val="center"/>
          </w:tcPr>
          <w:p w14:paraId="6AEBC4F1">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称重系统</w:t>
            </w:r>
          </w:p>
        </w:tc>
        <w:tc>
          <w:tcPr>
            <w:tcW w:w="2609" w:type="pct"/>
            <w:vAlign w:val="center"/>
          </w:tcPr>
          <w:p w14:paraId="4AF9436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1、结构：称重平台 + 高精度称重传感器</w:t>
            </w:r>
          </w:p>
          <w:p w14:paraId="64D0811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2、功能：筛分后物料重量测定，数据同步上位系统</w:t>
            </w:r>
          </w:p>
          <w:p w14:paraId="7FFAA813">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3、布局：靠近出口，衔接后续包装 / 转运环节</w:t>
            </w:r>
          </w:p>
        </w:tc>
        <w:tc>
          <w:tcPr>
            <w:tcW w:w="353" w:type="pct"/>
            <w:noWrap/>
            <w:vAlign w:val="center"/>
          </w:tcPr>
          <w:p w14:paraId="321F9063">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noWrap/>
            <w:vAlign w:val="center"/>
          </w:tcPr>
          <w:p w14:paraId="688A2405">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w:t>
            </w:r>
          </w:p>
        </w:tc>
        <w:tc>
          <w:tcPr>
            <w:tcW w:w="353" w:type="pct"/>
            <w:noWrap/>
            <w:vAlign w:val="center"/>
          </w:tcPr>
          <w:p w14:paraId="54D69119">
            <w:pPr>
              <w:jc w:val="center"/>
              <w:rPr>
                <w:rFonts w:asciiTheme="minorEastAsia" w:hAnsiTheme="minorEastAsia" w:eastAsiaTheme="minorEastAsia" w:cstheme="minorEastAsia"/>
                <w:sz w:val="24"/>
              </w:rPr>
            </w:pPr>
          </w:p>
        </w:tc>
      </w:tr>
      <w:tr w14:paraId="0D96E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3" w:type="pct"/>
            <w:noWrap/>
            <w:vAlign w:val="center"/>
          </w:tcPr>
          <w:p w14:paraId="2290DC7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978" w:type="pct"/>
            <w:vAlign w:val="center"/>
          </w:tcPr>
          <w:p w14:paraId="3CFA2AC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垂直取料机构</w:t>
            </w:r>
          </w:p>
        </w:tc>
        <w:tc>
          <w:tcPr>
            <w:tcW w:w="2609" w:type="pct"/>
            <w:vAlign w:val="center"/>
          </w:tcPr>
          <w:p w14:paraId="285B0B82">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1、结构：适配垂直空间布置，自动上料2、功能：衔接物料输送，避免人工干预3、配套：取料驱动电机（转速可调）</w:t>
            </w:r>
          </w:p>
        </w:tc>
        <w:tc>
          <w:tcPr>
            <w:tcW w:w="353" w:type="pct"/>
            <w:noWrap/>
            <w:vAlign w:val="center"/>
          </w:tcPr>
          <w:p w14:paraId="639A61B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6768D34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w:t>
            </w:r>
          </w:p>
        </w:tc>
        <w:tc>
          <w:tcPr>
            <w:tcW w:w="353" w:type="pct"/>
            <w:noWrap/>
            <w:vAlign w:val="center"/>
          </w:tcPr>
          <w:p w14:paraId="57722DF0">
            <w:pPr>
              <w:jc w:val="center"/>
              <w:rPr>
                <w:rFonts w:asciiTheme="minorEastAsia" w:hAnsiTheme="minorEastAsia" w:eastAsiaTheme="minorEastAsia" w:cstheme="minorEastAsia"/>
                <w:sz w:val="24"/>
              </w:rPr>
            </w:pPr>
          </w:p>
        </w:tc>
      </w:tr>
      <w:tr w14:paraId="5420D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53" w:type="pct"/>
            <w:noWrap/>
            <w:vAlign w:val="center"/>
          </w:tcPr>
          <w:p w14:paraId="25F69E6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978" w:type="pct"/>
            <w:vAlign w:val="center"/>
          </w:tcPr>
          <w:p w14:paraId="3E7CB86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墙面安装电控柜</w:t>
            </w:r>
          </w:p>
        </w:tc>
        <w:tc>
          <w:tcPr>
            <w:tcW w:w="2609" w:type="pct"/>
            <w:vAlign w:val="center"/>
          </w:tcPr>
          <w:p w14:paraId="578343D7">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1、结构：嵌入式安装，节省占地面积</w:t>
            </w:r>
          </w:p>
          <w:p w14:paraId="7389B95B">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2、功能：集成振动筛分与称重系统控制功能</w:t>
            </w:r>
          </w:p>
        </w:tc>
        <w:tc>
          <w:tcPr>
            <w:tcW w:w="353" w:type="pct"/>
            <w:noWrap/>
            <w:vAlign w:val="center"/>
          </w:tcPr>
          <w:p w14:paraId="4AF40D0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3046F5B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w:t>
            </w:r>
          </w:p>
        </w:tc>
        <w:tc>
          <w:tcPr>
            <w:tcW w:w="353" w:type="pct"/>
            <w:noWrap/>
            <w:vAlign w:val="center"/>
          </w:tcPr>
          <w:p w14:paraId="19D23542">
            <w:pPr>
              <w:jc w:val="center"/>
              <w:rPr>
                <w:rFonts w:asciiTheme="minorEastAsia" w:hAnsiTheme="minorEastAsia" w:eastAsiaTheme="minorEastAsia" w:cstheme="minorEastAsia"/>
                <w:sz w:val="24"/>
              </w:rPr>
            </w:pPr>
          </w:p>
        </w:tc>
      </w:tr>
      <w:tr w14:paraId="472D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00" w:type="pct"/>
            <w:gridSpan w:val="6"/>
            <w:noWrap/>
            <w:vAlign w:val="center"/>
          </w:tcPr>
          <w:p w14:paraId="638426EE">
            <w:pPr>
              <w:widowControl/>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kern w:val="0"/>
                <w:sz w:val="24"/>
                <w:lang w:bidi="ar"/>
              </w:rPr>
              <w:t>三、</w:t>
            </w:r>
            <w:r>
              <w:rPr>
                <w:rFonts w:hint="eastAsia" w:eastAsiaTheme="minorEastAsia"/>
                <w:b/>
                <w:bCs/>
                <w:kern w:val="0"/>
                <w:sz w:val="24"/>
                <w:lang w:bidi="ar"/>
              </w:rPr>
              <w:t>系统采集分析设备</w:t>
            </w:r>
          </w:p>
        </w:tc>
      </w:tr>
      <w:tr w14:paraId="0CE5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53" w:type="pct"/>
            <w:noWrap/>
            <w:vAlign w:val="center"/>
          </w:tcPr>
          <w:p w14:paraId="65EA8849">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978" w:type="pct"/>
            <w:vAlign w:val="center"/>
          </w:tcPr>
          <w:p w14:paraId="557ACA40">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数据采集与上传系统</w:t>
            </w:r>
          </w:p>
        </w:tc>
        <w:tc>
          <w:tcPr>
            <w:tcW w:w="2609" w:type="pct"/>
            <w:vAlign w:val="center"/>
          </w:tcPr>
          <w:p w14:paraId="3219C9C1">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1、功能：采集各区域设备检测数据（密度、流量、重量、粒径）</w:t>
            </w:r>
          </w:p>
          <w:p w14:paraId="0EF7B933">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2、技术参数：预留 10% 备用线和 I/O 点，遵循 IEC 1131 标准</w:t>
            </w:r>
          </w:p>
          <w:p w14:paraId="13C5513F">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3、通讯：与上位机通讯，支持总控抓取数据</w:t>
            </w:r>
          </w:p>
        </w:tc>
        <w:tc>
          <w:tcPr>
            <w:tcW w:w="353" w:type="pct"/>
            <w:noWrap/>
            <w:vAlign w:val="center"/>
          </w:tcPr>
          <w:p w14:paraId="73FAA1C8">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noWrap/>
            <w:vAlign w:val="center"/>
          </w:tcPr>
          <w:p w14:paraId="7DE4483B">
            <w:pPr>
              <w:widowControl/>
              <w:jc w:val="center"/>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353" w:type="pct"/>
            <w:noWrap/>
            <w:vAlign w:val="center"/>
          </w:tcPr>
          <w:p w14:paraId="128324C5">
            <w:pPr>
              <w:jc w:val="center"/>
              <w:rPr>
                <w:rFonts w:asciiTheme="minorEastAsia" w:hAnsiTheme="minorEastAsia" w:eastAsiaTheme="minorEastAsia" w:cstheme="minorEastAsia"/>
                <w:sz w:val="24"/>
              </w:rPr>
            </w:pPr>
          </w:p>
        </w:tc>
      </w:tr>
      <w:tr w14:paraId="0FE8D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353" w:type="pct"/>
            <w:noWrap/>
            <w:vAlign w:val="center"/>
          </w:tcPr>
          <w:p w14:paraId="6A538F7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w:t>
            </w:r>
          </w:p>
        </w:tc>
        <w:tc>
          <w:tcPr>
            <w:tcW w:w="978" w:type="pct"/>
            <w:vAlign w:val="center"/>
          </w:tcPr>
          <w:p w14:paraId="2A55F83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上位机系统</w:t>
            </w:r>
          </w:p>
        </w:tc>
        <w:tc>
          <w:tcPr>
            <w:tcW w:w="2609" w:type="pct"/>
            <w:vAlign w:val="center"/>
          </w:tcPr>
          <w:p w14:paraId="21C16800">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1、结构：上位机主机 + 数据处理软件</w:t>
            </w:r>
          </w:p>
          <w:p w14:paraId="2D6A2282">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2、功能：接收、存储、处理全系统数据，生成报表</w:t>
            </w:r>
          </w:p>
          <w:p w14:paraId="529801C1">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3、操作：中文界面，支持参数设置与数据导出</w:t>
            </w:r>
          </w:p>
        </w:tc>
        <w:tc>
          <w:tcPr>
            <w:tcW w:w="353" w:type="pct"/>
            <w:noWrap/>
            <w:vAlign w:val="center"/>
          </w:tcPr>
          <w:p w14:paraId="658B1F8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695377F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w:t>
            </w:r>
          </w:p>
        </w:tc>
        <w:tc>
          <w:tcPr>
            <w:tcW w:w="353" w:type="pct"/>
            <w:noWrap/>
            <w:vAlign w:val="center"/>
          </w:tcPr>
          <w:p w14:paraId="744B8018">
            <w:pPr>
              <w:jc w:val="center"/>
              <w:rPr>
                <w:rFonts w:asciiTheme="minorEastAsia" w:hAnsiTheme="minorEastAsia" w:eastAsiaTheme="minorEastAsia" w:cstheme="minorEastAsia"/>
                <w:sz w:val="24"/>
              </w:rPr>
            </w:pPr>
          </w:p>
        </w:tc>
      </w:tr>
      <w:tr w14:paraId="5349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7B970D6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978" w:type="pct"/>
            <w:vAlign w:val="center"/>
          </w:tcPr>
          <w:p w14:paraId="267C8E1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总控系统</w:t>
            </w:r>
          </w:p>
        </w:tc>
        <w:tc>
          <w:tcPr>
            <w:tcW w:w="2609" w:type="pct"/>
            <w:vAlign w:val="center"/>
          </w:tcPr>
          <w:p w14:paraId="3692C4D7">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1、结构：总控主机 + 远程控制模块</w:t>
            </w:r>
          </w:p>
          <w:p w14:paraId="0CCC545E">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2、功能：远程监控、设备控制、故障报警、数据抓取</w:t>
            </w:r>
          </w:p>
          <w:p w14:paraId="60C3E8DB">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3、运行：支持 24 小时不间断运行</w:t>
            </w:r>
          </w:p>
        </w:tc>
        <w:tc>
          <w:tcPr>
            <w:tcW w:w="353" w:type="pct"/>
            <w:noWrap/>
            <w:vAlign w:val="center"/>
          </w:tcPr>
          <w:p w14:paraId="603929B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2FDE876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w:t>
            </w:r>
          </w:p>
        </w:tc>
        <w:tc>
          <w:tcPr>
            <w:tcW w:w="353" w:type="pct"/>
            <w:noWrap/>
            <w:vAlign w:val="center"/>
          </w:tcPr>
          <w:p w14:paraId="302E4C7D">
            <w:pPr>
              <w:jc w:val="center"/>
              <w:rPr>
                <w:rFonts w:asciiTheme="minorEastAsia" w:hAnsiTheme="minorEastAsia" w:eastAsiaTheme="minorEastAsia" w:cstheme="minorEastAsia"/>
                <w:sz w:val="24"/>
              </w:rPr>
            </w:pPr>
          </w:p>
        </w:tc>
      </w:tr>
      <w:tr w14:paraId="15F7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3D9FE3C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4</w:t>
            </w:r>
          </w:p>
        </w:tc>
        <w:tc>
          <w:tcPr>
            <w:tcW w:w="978" w:type="pct"/>
            <w:vAlign w:val="center"/>
          </w:tcPr>
          <w:p w14:paraId="4E9F6E2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可编程逻辑控制器（PLC）</w:t>
            </w:r>
          </w:p>
        </w:tc>
        <w:tc>
          <w:tcPr>
            <w:tcW w:w="2609" w:type="pct"/>
            <w:vAlign w:val="center"/>
          </w:tcPr>
          <w:p w14:paraId="1A933EFA">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val="en-US" w:eastAsia="zh-CN" w:bidi="ar"/>
              </w:rPr>
              <w:t>1</w:t>
            </w:r>
            <w:r>
              <w:rPr>
                <w:rFonts w:hint="eastAsia" w:asciiTheme="minorEastAsia" w:hAnsiTheme="minorEastAsia" w:eastAsiaTheme="minorEastAsia" w:cstheme="minorEastAsia"/>
                <w:kern w:val="0"/>
                <w:sz w:val="24"/>
                <w:lang w:bidi="ar"/>
              </w:rPr>
              <w:t>、功能：执行设备控制逻辑（流量调节、筛分启停等）</w:t>
            </w:r>
          </w:p>
          <w:p w14:paraId="24AD3D30">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val="en-US" w:eastAsia="zh-CN" w:bidi="ar"/>
              </w:rPr>
              <w:t>2</w:t>
            </w:r>
            <w:r>
              <w:rPr>
                <w:rFonts w:hint="eastAsia" w:asciiTheme="minorEastAsia" w:hAnsiTheme="minorEastAsia" w:eastAsiaTheme="minorEastAsia" w:cstheme="minorEastAsia"/>
                <w:kern w:val="0"/>
                <w:sz w:val="24"/>
                <w:lang w:bidi="ar"/>
              </w:rPr>
              <w:t>、兼容性：与 I/O 模块、传感器、执行器匹配</w:t>
            </w:r>
          </w:p>
        </w:tc>
        <w:tc>
          <w:tcPr>
            <w:tcW w:w="353" w:type="pct"/>
            <w:noWrap/>
            <w:vAlign w:val="center"/>
          </w:tcPr>
          <w:p w14:paraId="6A08775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7963CE6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1A634891">
            <w:pPr>
              <w:jc w:val="center"/>
              <w:rPr>
                <w:rFonts w:asciiTheme="minorEastAsia" w:hAnsiTheme="minorEastAsia" w:eastAsiaTheme="minorEastAsia" w:cstheme="minorEastAsia"/>
                <w:sz w:val="24"/>
              </w:rPr>
            </w:pPr>
          </w:p>
        </w:tc>
      </w:tr>
      <w:tr w14:paraId="3FE7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37B2C72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5</w:t>
            </w:r>
          </w:p>
        </w:tc>
        <w:tc>
          <w:tcPr>
            <w:tcW w:w="978" w:type="pct"/>
            <w:vAlign w:val="center"/>
          </w:tcPr>
          <w:p w14:paraId="63FC202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I/O 模块</w:t>
            </w:r>
          </w:p>
        </w:tc>
        <w:tc>
          <w:tcPr>
            <w:tcW w:w="2609" w:type="pct"/>
            <w:vAlign w:val="center"/>
          </w:tcPr>
          <w:p w14:paraId="383B39F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1、功能：扩展 PLC 输入、输出接口</w:t>
            </w:r>
          </w:p>
          <w:p w14:paraId="1EC08A13">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2、兼容性：与 PLC 品牌匹配，预留备用接口</w:t>
            </w:r>
          </w:p>
        </w:tc>
        <w:tc>
          <w:tcPr>
            <w:tcW w:w="353" w:type="pct"/>
            <w:noWrap/>
            <w:vAlign w:val="center"/>
          </w:tcPr>
          <w:p w14:paraId="3AC7A8D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657F5AF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7791D502">
            <w:pPr>
              <w:jc w:val="center"/>
              <w:rPr>
                <w:rFonts w:asciiTheme="minorEastAsia" w:hAnsiTheme="minorEastAsia" w:eastAsiaTheme="minorEastAsia" w:cstheme="minorEastAsia"/>
                <w:sz w:val="24"/>
              </w:rPr>
            </w:pPr>
          </w:p>
        </w:tc>
      </w:tr>
      <w:tr w14:paraId="1DD3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6D4F0A1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6</w:t>
            </w:r>
          </w:p>
        </w:tc>
        <w:tc>
          <w:tcPr>
            <w:tcW w:w="978" w:type="pct"/>
            <w:vAlign w:val="center"/>
          </w:tcPr>
          <w:p w14:paraId="37F3F3B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电气专用镀锌钢管</w:t>
            </w:r>
          </w:p>
        </w:tc>
        <w:tc>
          <w:tcPr>
            <w:tcW w:w="2609" w:type="pct"/>
            <w:vAlign w:val="center"/>
          </w:tcPr>
          <w:p w14:paraId="631FCBAB">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1、材质：符合国家标准，镀锌防锈</w:t>
            </w:r>
          </w:p>
          <w:p w14:paraId="4D1C878C">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2、功能：敷设电气控制线，避免电磁干扰</w:t>
            </w:r>
          </w:p>
          <w:p w14:paraId="13105C9B">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3、连接：采用标准管接头，禁止焊接</w:t>
            </w:r>
          </w:p>
        </w:tc>
        <w:tc>
          <w:tcPr>
            <w:tcW w:w="353" w:type="pct"/>
            <w:noWrap/>
            <w:vAlign w:val="center"/>
          </w:tcPr>
          <w:p w14:paraId="2E384F4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米</w:t>
            </w:r>
          </w:p>
        </w:tc>
        <w:tc>
          <w:tcPr>
            <w:tcW w:w="353" w:type="pct"/>
            <w:noWrap/>
            <w:vAlign w:val="center"/>
          </w:tcPr>
          <w:p w14:paraId="0E04100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5BF3EFFD">
            <w:pPr>
              <w:jc w:val="center"/>
              <w:rPr>
                <w:rFonts w:asciiTheme="minorEastAsia" w:hAnsiTheme="minorEastAsia" w:eastAsiaTheme="minorEastAsia" w:cstheme="minorEastAsia"/>
                <w:sz w:val="24"/>
              </w:rPr>
            </w:pPr>
          </w:p>
        </w:tc>
      </w:tr>
      <w:tr w14:paraId="3F76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63AC637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7</w:t>
            </w:r>
          </w:p>
        </w:tc>
        <w:tc>
          <w:tcPr>
            <w:tcW w:w="978" w:type="pct"/>
            <w:vAlign w:val="center"/>
          </w:tcPr>
          <w:p w14:paraId="0ECA565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shd w:val="clear" w:color="auto" w:fill="FFFFFF"/>
              </w:rPr>
              <w:t>304 不锈钢管</w:t>
            </w:r>
          </w:p>
        </w:tc>
        <w:tc>
          <w:tcPr>
            <w:tcW w:w="2609" w:type="pct"/>
            <w:vAlign w:val="center"/>
          </w:tcPr>
          <w:p w14:paraId="611392B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1、材质：304 不锈钢，耐腐蚀</w:t>
            </w:r>
          </w:p>
          <w:p w14:paraId="05B0072B">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2、功能：输送压缩空气，保障气动设备运行</w:t>
            </w:r>
          </w:p>
          <w:p w14:paraId="2EAC4068">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3、连接：符合 ISO 标准，配套标准法兰盘</w:t>
            </w:r>
          </w:p>
        </w:tc>
        <w:tc>
          <w:tcPr>
            <w:tcW w:w="353" w:type="pct"/>
            <w:noWrap/>
            <w:vAlign w:val="center"/>
          </w:tcPr>
          <w:p w14:paraId="3ABF654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米</w:t>
            </w:r>
          </w:p>
        </w:tc>
        <w:tc>
          <w:tcPr>
            <w:tcW w:w="353" w:type="pct"/>
            <w:noWrap/>
            <w:vAlign w:val="center"/>
          </w:tcPr>
          <w:p w14:paraId="0CACDCE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153C04C5">
            <w:pPr>
              <w:jc w:val="center"/>
              <w:rPr>
                <w:rFonts w:asciiTheme="minorEastAsia" w:hAnsiTheme="minorEastAsia" w:eastAsiaTheme="minorEastAsia" w:cstheme="minorEastAsia"/>
                <w:sz w:val="24"/>
              </w:rPr>
            </w:pPr>
          </w:p>
        </w:tc>
      </w:tr>
      <w:tr w14:paraId="26A0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353" w:type="pct"/>
            <w:noWrap/>
            <w:vAlign w:val="center"/>
          </w:tcPr>
          <w:p w14:paraId="7322E2A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8</w:t>
            </w:r>
          </w:p>
        </w:tc>
        <w:tc>
          <w:tcPr>
            <w:tcW w:w="978" w:type="pct"/>
            <w:vAlign w:val="center"/>
          </w:tcPr>
          <w:p w14:paraId="029F60C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液压、气动高压软管</w:t>
            </w:r>
          </w:p>
        </w:tc>
        <w:tc>
          <w:tcPr>
            <w:tcW w:w="2609" w:type="pct"/>
            <w:vAlign w:val="center"/>
          </w:tcPr>
          <w:p w14:paraId="151F238B">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1、材质：耐高压、耐磨</w:t>
            </w:r>
          </w:p>
          <w:p w14:paraId="6288154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2、功能：连接液压、气动系统振动件、活动件</w:t>
            </w:r>
          </w:p>
          <w:p w14:paraId="5D0C0BDF">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3、适配：与固定管路衔接，满足设备运动需求</w:t>
            </w:r>
          </w:p>
        </w:tc>
        <w:tc>
          <w:tcPr>
            <w:tcW w:w="353" w:type="pct"/>
            <w:noWrap/>
            <w:vAlign w:val="center"/>
          </w:tcPr>
          <w:p w14:paraId="042C1E5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米</w:t>
            </w:r>
          </w:p>
        </w:tc>
        <w:tc>
          <w:tcPr>
            <w:tcW w:w="353" w:type="pct"/>
            <w:noWrap/>
            <w:vAlign w:val="center"/>
          </w:tcPr>
          <w:p w14:paraId="03138AB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39B876DB">
            <w:pPr>
              <w:jc w:val="center"/>
              <w:rPr>
                <w:rFonts w:asciiTheme="minorEastAsia" w:hAnsiTheme="minorEastAsia" w:eastAsiaTheme="minorEastAsia" w:cstheme="minorEastAsia"/>
                <w:sz w:val="24"/>
              </w:rPr>
            </w:pPr>
          </w:p>
        </w:tc>
      </w:tr>
      <w:tr w14:paraId="23AA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353" w:type="pct"/>
            <w:noWrap/>
            <w:vAlign w:val="center"/>
          </w:tcPr>
          <w:p w14:paraId="48A06D9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9</w:t>
            </w:r>
          </w:p>
        </w:tc>
        <w:tc>
          <w:tcPr>
            <w:tcW w:w="978" w:type="pct"/>
            <w:vAlign w:val="center"/>
          </w:tcPr>
          <w:p w14:paraId="691212F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shd w:val="clear" w:color="auto" w:fill="FFFFFF"/>
              </w:rPr>
              <w:t>标准管接头、法兰盘</w:t>
            </w:r>
          </w:p>
        </w:tc>
        <w:tc>
          <w:tcPr>
            <w:tcW w:w="2609" w:type="pct"/>
            <w:vAlign w:val="center"/>
          </w:tcPr>
          <w:p w14:paraId="46C3A34C">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1、材质：符合中国国家标准或 ISO 标准</w:t>
            </w:r>
          </w:p>
          <w:p w14:paraId="4376F940">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2、功能：连接各类型管路，保障密封性能</w:t>
            </w:r>
          </w:p>
        </w:tc>
        <w:tc>
          <w:tcPr>
            <w:tcW w:w="353" w:type="pct"/>
            <w:noWrap/>
            <w:vAlign w:val="center"/>
          </w:tcPr>
          <w:p w14:paraId="6006225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51E8CBA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08D2B41C">
            <w:pPr>
              <w:jc w:val="center"/>
              <w:rPr>
                <w:rFonts w:asciiTheme="minorEastAsia" w:hAnsiTheme="minorEastAsia" w:eastAsiaTheme="minorEastAsia" w:cstheme="minorEastAsia"/>
                <w:sz w:val="24"/>
              </w:rPr>
            </w:pPr>
          </w:p>
        </w:tc>
      </w:tr>
      <w:tr w14:paraId="219E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2297644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10</w:t>
            </w:r>
          </w:p>
        </w:tc>
        <w:tc>
          <w:tcPr>
            <w:tcW w:w="978" w:type="pct"/>
            <w:vAlign w:val="center"/>
          </w:tcPr>
          <w:p w14:paraId="3278A08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滚珠丝杠（带防护套）</w:t>
            </w:r>
          </w:p>
        </w:tc>
        <w:tc>
          <w:tcPr>
            <w:tcW w:w="2609" w:type="pct"/>
            <w:vAlign w:val="center"/>
          </w:tcPr>
          <w:p w14:paraId="1753452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1、功能：设备传动核心，控制取料、筛分等动作精度</w:t>
            </w:r>
          </w:p>
          <w:p w14:paraId="02955D5D">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2、配套：防护套（耐磨、易拆卸清洗），防止异物进入</w:t>
            </w:r>
          </w:p>
        </w:tc>
        <w:tc>
          <w:tcPr>
            <w:tcW w:w="353" w:type="pct"/>
            <w:noWrap/>
            <w:vAlign w:val="center"/>
          </w:tcPr>
          <w:p w14:paraId="5D66B18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1FFF4E6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0D122684">
            <w:pPr>
              <w:jc w:val="center"/>
              <w:rPr>
                <w:rFonts w:asciiTheme="minorEastAsia" w:hAnsiTheme="minorEastAsia" w:eastAsiaTheme="minorEastAsia" w:cstheme="minorEastAsia"/>
                <w:sz w:val="24"/>
              </w:rPr>
            </w:pPr>
          </w:p>
        </w:tc>
      </w:tr>
      <w:tr w14:paraId="559E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353F224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11</w:t>
            </w:r>
          </w:p>
        </w:tc>
        <w:tc>
          <w:tcPr>
            <w:tcW w:w="978" w:type="pct"/>
            <w:vAlign w:val="center"/>
          </w:tcPr>
          <w:p w14:paraId="6B1537F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设备观察窗网眼护板</w:t>
            </w:r>
          </w:p>
        </w:tc>
        <w:tc>
          <w:tcPr>
            <w:tcW w:w="2609" w:type="pct"/>
            <w:vAlign w:val="center"/>
          </w:tcPr>
          <w:p w14:paraId="0C0BD12B">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1、结构：网眼密度适配安全防护要求</w:t>
            </w:r>
          </w:p>
          <w:p w14:paraId="587A6A86">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2、功能：防护观察窗，防止异物进入或人员误触</w:t>
            </w:r>
          </w:p>
        </w:tc>
        <w:tc>
          <w:tcPr>
            <w:tcW w:w="353" w:type="pct"/>
            <w:noWrap/>
            <w:vAlign w:val="center"/>
          </w:tcPr>
          <w:p w14:paraId="08BC031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6C3AA5C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4</w:t>
            </w:r>
          </w:p>
        </w:tc>
        <w:tc>
          <w:tcPr>
            <w:tcW w:w="353" w:type="pct"/>
            <w:noWrap/>
            <w:vAlign w:val="center"/>
          </w:tcPr>
          <w:p w14:paraId="46A1AA96">
            <w:pPr>
              <w:jc w:val="center"/>
              <w:rPr>
                <w:rFonts w:asciiTheme="minorEastAsia" w:hAnsiTheme="minorEastAsia" w:eastAsiaTheme="minorEastAsia" w:cstheme="minorEastAsia"/>
                <w:sz w:val="24"/>
              </w:rPr>
            </w:pPr>
          </w:p>
        </w:tc>
      </w:tr>
      <w:tr w14:paraId="569A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3BBAA3F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12</w:t>
            </w:r>
          </w:p>
        </w:tc>
        <w:tc>
          <w:tcPr>
            <w:tcW w:w="978" w:type="pct"/>
            <w:vAlign w:val="center"/>
          </w:tcPr>
          <w:p w14:paraId="6BD8179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设备密封门螺栓锁扣（双重密封）</w:t>
            </w:r>
          </w:p>
        </w:tc>
        <w:tc>
          <w:tcPr>
            <w:tcW w:w="2609" w:type="pct"/>
            <w:vAlign w:val="center"/>
          </w:tcPr>
          <w:p w14:paraId="14F2F97C">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1、结构：含锁紧螺栓 + 密封垫圈，双重防护</w:t>
            </w:r>
          </w:p>
          <w:p w14:paraId="15C1BDD3">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2、功能：强化设备密封性，提升防尘效果</w:t>
            </w:r>
          </w:p>
        </w:tc>
        <w:tc>
          <w:tcPr>
            <w:tcW w:w="353" w:type="pct"/>
            <w:noWrap/>
            <w:vAlign w:val="center"/>
          </w:tcPr>
          <w:p w14:paraId="28E4099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58C92BA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4</w:t>
            </w:r>
          </w:p>
        </w:tc>
        <w:tc>
          <w:tcPr>
            <w:tcW w:w="353" w:type="pct"/>
            <w:noWrap/>
            <w:vAlign w:val="center"/>
          </w:tcPr>
          <w:p w14:paraId="4C973898">
            <w:pPr>
              <w:jc w:val="center"/>
              <w:rPr>
                <w:rFonts w:asciiTheme="minorEastAsia" w:hAnsiTheme="minorEastAsia" w:eastAsiaTheme="minorEastAsia" w:cstheme="minorEastAsia"/>
                <w:sz w:val="24"/>
              </w:rPr>
            </w:pPr>
          </w:p>
        </w:tc>
      </w:tr>
      <w:tr w14:paraId="0EE6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07C044D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13</w:t>
            </w:r>
          </w:p>
        </w:tc>
        <w:tc>
          <w:tcPr>
            <w:tcW w:w="978" w:type="pct"/>
            <w:vAlign w:val="center"/>
          </w:tcPr>
          <w:p w14:paraId="7508C10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防静电检测警报装置</w:t>
            </w:r>
          </w:p>
        </w:tc>
        <w:tc>
          <w:tcPr>
            <w:tcW w:w="2609" w:type="pct"/>
            <w:vAlign w:val="center"/>
          </w:tcPr>
          <w:p w14:paraId="1FBB2AD5">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1、组成：防静电检测传感器 + 防静电警报器</w:t>
            </w:r>
          </w:p>
          <w:p w14:paraId="55BBB2A8">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2、功能：检测设备内部静电累积，超标时声光报警</w:t>
            </w:r>
          </w:p>
        </w:tc>
        <w:tc>
          <w:tcPr>
            <w:tcW w:w="353" w:type="pct"/>
            <w:noWrap/>
            <w:vAlign w:val="center"/>
          </w:tcPr>
          <w:p w14:paraId="4CE1283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39CAB26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4</w:t>
            </w:r>
          </w:p>
        </w:tc>
        <w:tc>
          <w:tcPr>
            <w:tcW w:w="353" w:type="pct"/>
            <w:noWrap/>
            <w:vAlign w:val="center"/>
          </w:tcPr>
          <w:p w14:paraId="13BE0F4F">
            <w:pPr>
              <w:jc w:val="center"/>
              <w:rPr>
                <w:rFonts w:asciiTheme="minorEastAsia" w:hAnsiTheme="minorEastAsia" w:eastAsiaTheme="minorEastAsia" w:cstheme="minorEastAsia"/>
                <w:sz w:val="24"/>
              </w:rPr>
            </w:pPr>
          </w:p>
        </w:tc>
      </w:tr>
      <w:tr w14:paraId="2792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69C1164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14</w:t>
            </w:r>
          </w:p>
        </w:tc>
        <w:tc>
          <w:tcPr>
            <w:tcW w:w="978" w:type="pct"/>
            <w:vAlign w:val="center"/>
          </w:tcPr>
          <w:p w14:paraId="7B98FBD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eastAsia="zh-CN" w:bidi="ar"/>
              </w:rPr>
              <w:t>IP65</w:t>
            </w:r>
            <w:r>
              <w:rPr>
                <w:rFonts w:hint="eastAsia" w:asciiTheme="minorEastAsia" w:hAnsiTheme="minorEastAsia" w:eastAsiaTheme="minorEastAsia" w:cstheme="minorEastAsia"/>
                <w:kern w:val="0"/>
                <w:sz w:val="24"/>
                <w:lang w:bidi="ar"/>
              </w:rPr>
              <w:t xml:space="preserve"> 级防尘配电柜</w:t>
            </w:r>
          </w:p>
        </w:tc>
        <w:tc>
          <w:tcPr>
            <w:tcW w:w="2609" w:type="pct"/>
            <w:vAlign w:val="center"/>
          </w:tcPr>
          <w:p w14:paraId="6A06E2ED">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1、结构：防尘密封设计，螺纹连接处密封处理</w:t>
            </w:r>
          </w:p>
          <w:p w14:paraId="4771CC0C">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2、功能：防护电气元件，避免粉尘侵入</w:t>
            </w:r>
          </w:p>
        </w:tc>
        <w:tc>
          <w:tcPr>
            <w:tcW w:w="353" w:type="pct"/>
            <w:noWrap/>
            <w:vAlign w:val="center"/>
          </w:tcPr>
          <w:p w14:paraId="0821744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0F7E2DD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w:t>
            </w:r>
          </w:p>
        </w:tc>
        <w:tc>
          <w:tcPr>
            <w:tcW w:w="353" w:type="pct"/>
            <w:noWrap/>
            <w:vAlign w:val="center"/>
          </w:tcPr>
          <w:p w14:paraId="4E3AD59F">
            <w:pPr>
              <w:jc w:val="center"/>
              <w:rPr>
                <w:rFonts w:asciiTheme="minorEastAsia" w:hAnsiTheme="minorEastAsia" w:eastAsiaTheme="minorEastAsia" w:cstheme="minorEastAsia"/>
                <w:sz w:val="24"/>
              </w:rPr>
            </w:pPr>
          </w:p>
        </w:tc>
      </w:tr>
      <w:tr w14:paraId="6B6E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2B947E6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15</w:t>
            </w:r>
          </w:p>
        </w:tc>
        <w:tc>
          <w:tcPr>
            <w:tcW w:w="978" w:type="pct"/>
            <w:vAlign w:val="center"/>
          </w:tcPr>
          <w:p w14:paraId="6BD48417">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P55 级防尘密封管网</w:t>
            </w:r>
          </w:p>
        </w:tc>
        <w:tc>
          <w:tcPr>
            <w:tcW w:w="2609" w:type="pct"/>
            <w:vAlign w:val="center"/>
          </w:tcPr>
          <w:p w14:paraId="6EE41257">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1、结构：防尘密封设计，螺纹连接处密封处理</w:t>
            </w:r>
          </w:p>
          <w:p w14:paraId="62082598">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2、功能：防护电器管路，保障电气安全</w:t>
            </w:r>
          </w:p>
        </w:tc>
        <w:tc>
          <w:tcPr>
            <w:tcW w:w="353" w:type="pct"/>
            <w:noWrap/>
            <w:vAlign w:val="center"/>
          </w:tcPr>
          <w:p w14:paraId="365AE09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米</w:t>
            </w:r>
          </w:p>
        </w:tc>
        <w:tc>
          <w:tcPr>
            <w:tcW w:w="353" w:type="pct"/>
            <w:noWrap/>
            <w:vAlign w:val="center"/>
          </w:tcPr>
          <w:p w14:paraId="73DFAE3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12</w:t>
            </w:r>
          </w:p>
        </w:tc>
        <w:tc>
          <w:tcPr>
            <w:tcW w:w="353" w:type="pct"/>
            <w:noWrap/>
            <w:vAlign w:val="center"/>
          </w:tcPr>
          <w:p w14:paraId="11439188">
            <w:pPr>
              <w:jc w:val="center"/>
              <w:rPr>
                <w:rFonts w:asciiTheme="minorEastAsia" w:hAnsiTheme="minorEastAsia" w:eastAsiaTheme="minorEastAsia" w:cstheme="minorEastAsia"/>
                <w:sz w:val="24"/>
              </w:rPr>
            </w:pPr>
          </w:p>
        </w:tc>
      </w:tr>
      <w:tr w14:paraId="2ACF6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4D9CE96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16</w:t>
            </w:r>
          </w:p>
        </w:tc>
        <w:tc>
          <w:tcPr>
            <w:tcW w:w="978" w:type="pct"/>
            <w:vAlign w:val="center"/>
          </w:tcPr>
          <w:p w14:paraId="00CDCAA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设备内部除尘机构</w:t>
            </w:r>
          </w:p>
        </w:tc>
        <w:tc>
          <w:tcPr>
            <w:tcW w:w="2609" w:type="pct"/>
            <w:vAlign w:val="center"/>
          </w:tcPr>
          <w:p w14:paraId="7BD3EC04">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1、组成：吸尘组件及排风装置</w:t>
            </w:r>
          </w:p>
          <w:p w14:paraId="7B03521F">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2、功能：吸附设备内部粉尘，防止积累影响运行</w:t>
            </w:r>
          </w:p>
        </w:tc>
        <w:tc>
          <w:tcPr>
            <w:tcW w:w="353" w:type="pct"/>
            <w:noWrap/>
            <w:vAlign w:val="center"/>
          </w:tcPr>
          <w:p w14:paraId="1EBC0E8C">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套</w:t>
            </w:r>
          </w:p>
        </w:tc>
        <w:tc>
          <w:tcPr>
            <w:tcW w:w="353" w:type="pct"/>
            <w:noWrap/>
            <w:vAlign w:val="center"/>
          </w:tcPr>
          <w:p w14:paraId="01F373E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w:t>
            </w:r>
          </w:p>
        </w:tc>
        <w:tc>
          <w:tcPr>
            <w:tcW w:w="353" w:type="pct"/>
            <w:noWrap/>
            <w:vAlign w:val="center"/>
          </w:tcPr>
          <w:p w14:paraId="7FA5C3EC">
            <w:pPr>
              <w:jc w:val="center"/>
              <w:rPr>
                <w:rFonts w:asciiTheme="minorEastAsia" w:hAnsiTheme="minorEastAsia" w:eastAsiaTheme="minorEastAsia" w:cstheme="minorEastAsia"/>
                <w:sz w:val="24"/>
              </w:rPr>
            </w:pPr>
          </w:p>
        </w:tc>
      </w:tr>
      <w:tr w14:paraId="3FED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034314C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17</w:t>
            </w:r>
          </w:p>
        </w:tc>
        <w:tc>
          <w:tcPr>
            <w:tcW w:w="978" w:type="pct"/>
            <w:vAlign w:val="center"/>
          </w:tcPr>
          <w:p w14:paraId="7F902C0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运动单元缓冲装置</w:t>
            </w:r>
          </w:p>
        </w:tc>
        <w:tc>
          <w:tcPr>
            <w:tcW w:w="2609" w:type="pct"/>
            <w:vAlign w:val="center"/>
          </w:tcPr>
          <w:p w14:paraId="0E3D2893">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1、结构：无尖角设计，适配设备运动轨迹</w:t>
            </w:r>
          </w:p>
          <w:p w14:paraId="5F9D1554">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2、功能：保障设备回转、升降动作平稳，减少冲击</w:t>
            </w:r>
          </w:p>
        </w:tc>
        <w:tc>
          <w:tcPr>
            <w:tcW w:w="353" w:type="pct"/>
            <w:noWrap/>
            <w:vAlign w:val="center"/>
          </w:tcPr>
          <w:p w14:paraId="60C317B1">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76C2223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66DB38B2">
            <w:pPr>
              <w:jc w:val="center"/>
              <w:rPr>
                <w:rFonts w:asciiTheme="minorEastAsia" w:hAnsiTheme="minorEastAsia" w:eastAsiaTheme="minorEastAsia" w:cstheme="minorEastAsia"/>
                <w:sz w:val="24"/>
              </w:rPr>
            </w:pPr>
          </w:p>
        </w:tc>
      </w:tr>
      <w:tr w14:paraId="47075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53" w:type="pct"/>
            <w:noWrap/>
            <w:vAlign w:val="center"/>
          </w:tcPr>
          <w:p w14:paraId="63D1C5AE">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18</w:t>
            </w:r>
          </w:p>
        </w:tc>
        <w:tc>
          <w:tcPr>
            <w:tcW w:w="978" w:type="pct"/>
            <w:vAlign w:val="center"/>
          </w:tcPr>
          <w:p w14:paraId="6EA9734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备用筛网（各规格）</w:t>
            </w:r>
          </w:p>
        </w:tc>
        <w:tc>
          <w:tcPr>
            <w:tcW w:w="2609" w:type="pct"/>
            <w:vAlign w:val="center"/>
          </w:tcPr>
          <w:p w14:paraId="0A2E0DB0">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1、规格：0.075-1.00mm</w:t>
            </w:r>
          </w:p>
          <w:p w14:paraId="0AE7EE09">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2、材质：304不锈钢，与原设备筛网适配</w:t>
            </w:r>
          </w:p>
        </w:tc>
        <w:tc>
          <w:tcPr>
            <w:tcW w:w="353" w:type="pct"/>
            <w:noWrap/>
            <w:vAlign w:val="center"/>
          </w:tcPr>
          <w:p w14:paraId="2E798AB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2A62225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1931F9BD">
            <w:pPr>
              <w:jc w:val="center"/>
              <w:rPr>
                <w:rFonts w:asciiTheme="minorEastAsia" w:hAnsiTheme="minorEastAsia" w:eastAsiaTheme="minorEastAsia" w:cstheme="minorEastAsia"/>
                <w:sz w:val="24"/>
              </w:rPr>
            </w:pPr>
          </w:p>
        </w:tc>
      </w:tr>
      <w:tr w14:paraId="72F8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03A29B85">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19</w:t>
            </w:r>
          </w:p>
        </w:tc>
        <w:tc>
          <w:tcPr>
            <w:tcW w:w="978" w:type="pct"/>
            <w:vAlign w:val="center"/>
          </w:tcPr>
          <w:p w14:paraId="78852E3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备用密封垫</w:t>
            </w:r>
          </w:p>
        </w:tc>
        <w:tc>
          <w:tcPr>
            <w:tcW w:w="2609" w:type="pct"/>
            <w:vAlign w:val="center"/>
          </w:tcPr>
          <w:p w14:paraId="63AE3D75">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1、适配：旋转阀、取料阀密封部位</w:t>
            </w:r>
          </w:p>
          <w:p w14:paraId="79DDC460">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2、材质：耐磨材质，与原部件尺寸一致</w:t>
            </w:r>
          </w:p>
        </w:tc>
        <w:tc>
          <w:tcPr>
            <w:tcW w:w="353" w:type="pct"/>
            <w:noWrap/>
            <w:vAlign w:val="center"/>
          </w:tcPr>
          <w:p w14:paraId="3B9B464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539E6F6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4F4BABE1">
            <w:pPr>
              <w:jc w:val="center"/>
              <w:rPr>
                <w:rFonts w:asciiTheme="minorEastAsia" w:hAnsiTheme="minorEastAsia" w:eastAsiaTheme="minorEastAsia" w:cstheme="minorEastAsia"/>
                <w:sz w:val="24"/>
              </w:rPr>
            </w:pPr>
          </w:p>
        </w:tc>
      </w:tr>
      <w:tr w14:paraId="667A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0854919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20</w:t>
            </w:r>
          </w:p>
        </w:tc>
        <w:tc>
          <w:tcPr>
            <w:tcW w:w="978" w:type="pct"/>
            <w:vAlign w:val="center"/>
          </w:tcPr>
          <w:p w14:paraId="789F88D6">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备用传感器</w:t>
            </w:r>
          </w:p>
        </w:tc>
        <w:tc>
          <w:tcPr>
            <w:tcW w:w="2609" w:type="pct"/>
            <w:vAlign w:val="center"/>
          </w:tcPr>
          <w:p w14:paraId="01ED07E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1、类型：振实密度传感器、流量传感器、重量传感器、防静电传感器</w:t>
            </w:r>
          </w:p>
          <w:p w14:paraId="5F3C3F2C">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2、适配：与原设备传感器型号一致，即插即用</w:t>
            </w:r>
          </w:p>
        </w:tc>
        <w:tc>
          <w:tcPr>
            <w:tcW w:w="353" w:type="pct"/>
            <w:noWrap/>
            <w:vAlign w:val="center"/>
          </w:tcPr>
          <w:p w14:paraId="2243D49B">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个</w:t>
            </w:r>
          </w:p>
        </w:tc>
        <w:tc>
          <w:tcPr>
            <w:tcW w:w="353" w:type="pct"/>
            <w:noWrap/>
            <w:vAlign w:val="center"/>
          </w:tcPr>
          <w:p w14:paraId="1E89C49D">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若干</w:t>
            </w:r>
          </w:p>
        </w:tc>
        <w:tc>
          <w:tcPr>
            <w:tcW w:w="353" w:type="pct"/>
            <w:noWrap/>
            <w:vAlign w:val="center"/>
          </w:tcPr>
          <w:p w14:paraId="542D141E">
            <w:pPr>
              <w:jc w:val="center"/>
              <w:rPr>
                <w:rFonts w:asciiTheme="minorEastAsia" w:hAnsiTheme="minorEastAsia" w:eastAsiaTheme="minorEastAsia" w:cstheme="minorEastAsia"/>
                <w:sz w:val="24"/>
              </w:rPr>
            </w:pPr>
          </w:p>
        </w:tc>
      </w:tr>
      <w:tr w14:paraId="2CB8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53" w:type="pct"/>
            <w:noWrap/>
            <w:vAlign w:val="center"/>
          </w:tcPr>
          <w:p w14:paraId="7EBBB3BF">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21</w:t>
            </w:r>
          </w:p>
        </w:tc>
        <w:tc>
          <w:tcPr>
            <w:tcW w:w="978" w:type="pct"/>
            <w:vAlign w:val="center"/>
          </w:tcPr>
          <w:p w14:paraId="11EBD54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专用维修扳手</w:t>
            </w:r>
          </w:p>
        </w:tc>
        <w:tc>
          <w:tcPr>
            <w:tcW w:w="2609" w:type="pct"/>
            <w:vAlign w:val="center"/>
          </w:tcPr>
          <w:p w14:paraId="1D5670D6">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1、功能：设备拆卸、维护专用</w:t>
            </w:r>
          </w:p>
          <w:p w14:paraId="7D9D56A7">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2、适配：各设备螺栓、接头规格</w:t>
            </w:r>
          </w:p>
        </w:tc>
        <w:tc>
          <w:tcPr>
            <w:tcW w:w="353" w:type="pct"/>
            <w:noWrap/>
            <w:vAlign w:val="center"/>
          </w:tcPr>
          <w:p w14:paraId="6B3658E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noWrap/>
            <w:vAlign w:val="center"/>
          </w:tcPr>
          <w:p w14:paraId="378D0E9A">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w:t>
            </w:r>
          </w:p>
        </w:tc>
        <w:tc>
          <w:tcPr>
            <w:tcW w:w="353" w:type="pct"/>
            <w:noWrap/>
            <w:vAlign w:val="center"/>
          </w:tcPr>
          <w:p w14:paraId="60F32C26">
            <w:pPr>
              <w:jc w:val="center"/>
              <w:rPr>
                <w:rFonts w:asciiTheme="minorEastAsia" w:hAnsiTheme="minorEastAsia" w:eastAsiaTheme="minorEastAsia" w:cstheme="minorEastAsia"/>
                <w:sz w:val="24"/>
              </w:rPr>
            </w:pPr>
          </w:p>
        </w:tc>
      </w:tr>
      <w:tr w14:paraId="390E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53" w:type="pct"/>
            <w:noWrap/>
            <w:vAlign w:val="center"/>
          </w:tcPr>
          <w:p w14:paraId="0047A2D0">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22</w:t>
            </w:r>
          </w:p>
        </w:tc>
        <w:tc>
          <w:tcPr>
            <w:tcW w:w="978" w:type="pct"/>
            <w:vAlign w:val="center"/>
          </w:tcPr>
          <w:p w14:paraId="451059D4">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设备检测仪</w:t>
            </w:r>
          </w:p>
        </w:tc>
        <w:tc>
          <w:tcPr>
            <w:tcW w:w="2609" w:type="pct"/>
            <w:vAlign w:val="center"/>
          </w:tcPr>
          <w:p w14:paraId="2002754C">
            <w:pPr>
              <w:widowControl/>
              <w:jc w:val="left"/>
              <w:textAlignment w:val="center"/>
              <w:rPr>
                <w:rFonts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1、功能：设备参数校准（流量、重量等）、故障检测</w:t>
            </w:r>
          </w:p>
          <w:p w14:paraId="5803F2F9">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2、适配：本系统所有检测类设备</w:t>
            </w:r>
          </w:p>
        </w:tc>
        <w:tc>
          <w:tcPr>
            <w:tcW w:w="353" w:type="pct"/>
            <w:vAlign w:val="center"/>
          </w:tcPr>
          <w:p w14:paraId="52D61C08">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vAlign w:val="center"/>
          </w:tcPr>
          <w:p w14:paraId="339DBF19">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1</w:t>
            </w:r>
          </w:p>
        </w:tc>
        <w:tc>
          <w:tcPr>
            <w:tcW w:w="353" w:type="pct"/>
            <w:noWrap/>
            <w:vAlign w:val="center"/>
          </w:tcPr>
          <w:p w14:paraId="52306377">
            <w:pPr>
              <w:jc w:val="center"/>
              <w:rPr>
                <w:rFonts w:asciiTheme="minorEastAsia" w:hAnsiTheme="minorEastAsia" w:eastAsiaTheme="minorEastAsia" w:cstheme="minorEastAsia"/>
                <w:sz w:val="24"/>
              </w:rPr>
            </w:pPr>
          </w:p>
        </w:tc>
      </w:tr>
      <w:tr w14:paraId="5364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53" w:type="pct"/>
            <w:noWrap/>
            <w:vAlign w:val="center"/>
          </w:tcPr>
          <w:p w14:paraId="42035C63">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23</w:t>
            </w:r>
          </w:p>
        </w:tc>
        <w:tc>
          <w:tcPr>
            <w:tcW w:w="978" w:type="pct"/>
            <w:vAlign w:val="center"/>
          </w:tcPr>
          <w:p w14:paraId="76F306C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培训教具</w:t>
            </w:r>
          </w:p>
        </w:tc>
        <w:tc>
          <w:tcPr>
            <w:tcW w:w="2609" w:type="pct"/>
            <w:vAlign w:val="center"/>
          </w:tcPr>
          <w:p w14:paraId="600F8ECA">
            <w:pPr>
              <w:widowControl/>
              <w:jc w:val="left"/>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功能：操作人员培训使用，与实际设备操作逻辑一致</w:t>
            </w:r>
          </w:p>
        </w:tc>
        <w:tc>
          <w:tcPr>
            <w:tcW w:w="353" w:type="pct"/>
            <w:vAlign w:val="center"/>
          </w:tcPr>
          <w:p w14:paraId="5499F242">
            <w:pPr>
              <w:widowControl/>
              <w:jc w:val="center"/>
              <w:textAlignment w:val="center"/>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lang w:bidi="ar"/>
              </w:rPr>
              <w:t>套</w:t>
            </w:r>
          </w:p>
        </w:tc>
        <w:tc>
          <w:tcPr>
            <w:tcW w:w="353" w:type="pct"/>
            <w:vAlign w:val="center"/>
          </w:tcPr>
          <w:p w14:paraId="0697F26B">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353" w:type="pct"/>
            <w:noWrap/>
            <w:vAlign w:val="center"/>
          </w:tcPr>
          <w:p w14:paraId="2A807803">
            <w:pPr>
              <w:jc w:val="center"/>
              <w:rPr>
                <w:rFonts w:asciiTheme="minorEastAsia" w:hAnsiTheme="minorEastAsia" w:eastAsiaTheme="minorEastAsia" w:cstheme="minorEastAsia"/>
                <w:sz w:val="24"/>
              </w:rPr>
            </w:pPr>
          </w:p>
        </w:tc>
      </w:tr>
      <w:tr w14:paraId="0154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jc w:val="center"/>
        </w:trPr>
        <w:tc>
          <w:tcPr>
            <w:tcW w:w="353" w:type="pct"/>
            <w:noWrap/>
            <w:vAlign w:val="center"/>
          </w:tcPr>
          <w:p w14:paraId="577A19AF">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24</w:t>
            </w:r>
          </w:p>
        </w:tc>
        <w:tc>
          <w:tcPr>
            <w:tcW w:w="978" w:type="pct"/>
            <w:vAlign w:val="center"/>
          </w:tcPr>
          <w:p w14:paraId="24475733">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设备控制软件（含 PLC 程序）</w:t>
            </w:r>
          </w:p>
        </w:tc>
        <w:tc>
          <w:tcPr>
            <w:tcW w:w="2609" w:type="pct"/>
            <w:vAlign w:val="center"/>
          </w:tcPr>
          <w:p w14:paraId="3C8515A3">
            <w:pPr>
              <w:widowControl/>
              <w:jc w:val="left"/>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1、标准：遵循 IEC 1131 标准</w:t>
            </w:r>
          </w:p>
          <w:p w14:paraId="2DEF84A0">
            <w:pPr>
              <w:widowControl/>
              <w:jc w:val="left"/>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2、功能：控制各设备运行逻辑，实现自动化操作</w:t>
            </w:r>
          </w:p>
          <w:p w14:paraId="17CFC377">
            <w:pPr>
              <w:widowControl/>
              <w:jc w:val="left"/>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3、操作：支持参数微调，故障自诊断</w:t>
            </w:r>
          </w:p>
        </w:tc>
        <w:tc>
          <w:tcPr>
            <w:tcW w:w="353" w:type="pct"/>
            <w:vAlign w:val="center"/>
          </w:tcPr>
          <w:p w14:paraId="47871A38">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vAlign w:val="center"/>
          </w:tcPr>
          <w:p w14:paraId="5D61B1DC">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353" w:type="pct"/>
            <w:noWrap/>
            <w:vAlign w:val="center"/>
          </w:tcPr>
          <w:p w14:paraId="3B9C4201">
            <w:pPr>
              <w:widowControl/>
              <w:jc w:val="center"/>
              <w:textAlignment w:val="center"/>
              <w:rPr>
                <w:rFonts w:hint="eastAsia" w:asciiTheme="minorEastAsia" w:hAnsiTheme="minorEastAsia" w:eastAsiaTheme="minorEastAsia" w:cstheme="minorEastAsia"/>
                <w:kern w:val="0"/>
                <w:sz w:val="24"/>
                <w:lang w:bidi="ar"/>
              </w:rPr>
            </w:pPr>
          </w:p>
        </w:tc>
      </w:tr>
      <w:tr w14:paraId="7FD1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353" w:type="pct"/>
            <w:noWrap/>
            <w:vAlign w:val="center"/>
          </w:tcPr>
          <w:p w14:paraId="21150FA9">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25</w:t>
            </w:r>
          </w:p>
        </w:tc>
        <w:tc>
          <w:tcPr>
            <w:tcW w:w="978" w:type="pct"/>
            <w:vAlign w:val="center"/>
          </w:tcPr>
          <w:p w14:paraId="4F8E1B16">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多监控软件（总控端）</w:t>
            </w:r>
          </w:p>
        </w:tc>
        <w:tc>
          <w:tcPr>
            <w:tcW w:w="2609" w:type="pct"/>
            <w:vAlign w:val="center"/>
          </w:tcPr>
          <w:p w14:paraId="79831717">
            <w:pPr>
              <w:widowControl/>
              <w:jc w:val="left"/>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1、功能：实时显示设备运行状态、检测数据、故障信息</w:t>
            </w:r>
          </w:p>
          <w:p w14:paraId="33568FD5">
            <w:pPr>
              <w:widowControl/>
              <w:jc w:val="left"/>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2、操作：中文界面，支持数据导出、远程参数调整</w:t>
            </w:r>
          </w:p>
        </w:tc>
        <w:tc>
          <w:tcPr>
            <w:tcW w:w="353" w:type="pct"/>
            <w:vAlign w:val="center"/>
          </w:tcPr>
          <w:p w14:paraId="54CD806F">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套</w:t>
            </w:r>
          </w:p>
        </w:tc>
        <w:tc>
          <w:tcPr>
            <w:tcW w:w="353" w:type="pct"/>
            <w:vAlign w:val="center"/>
          </w:tcPr>
          <w:p w14:paraId="0FB89F3E">
            <w:pPr>
              <w:widowControl/>
              <w:jc w:val="center"/>
              <w:textAlignment w:val="center"/>
              <w:rPr>
                <w:rFonts w:hint="eastAsia" w:asciiTheme="minorEastAsia" w:hAnsiTheme="minorEastAsia" w:eastAsiaTheme="minorEastAsia" w:cstheme="minorEastAsia"/>
                <w:kern w:val="0"/>
                <w:sz w:val="24"/>
                <w:lang w:bidi="ar"/>
              </w:rPr>
            </w:pPr>
            <w:r>
              <w:rPr>
                <w:rFonts w:hint="eastAsia" w:asciiTheme="minorEastAsia" w:hAnsiTheme="minorEastAsia" w:eastAsiaTheme="minorEastAsia" w:cstheme="minorEastAsia"/>
                <w:kern w:val="0"/>
                <w:sz w:val="24"/>
                <w:lang w:bidi="ar"/>
              </w:rPr>
              <w:t>1</w:t>
            </w:r>
          </w:p>
        </w:tc>
        <w:tc>
          <w:tcPr>
            <w:tcW w:w="353" w:type="pct"/>
            <w:noWrap/>
            <w:vAlign w:val="center"/>
          </w:tcPr>
          <w:p w14:paraId="3B313053">
            <w:pPr>
              <w:widowControl/>
              <w:jc w:val="center"/>
              <w:textAlignment w:val="center"/>
              <w:rPr>
                <w:rFonts w:hint="eastAsia" w:asciiTheme="minorEastAsia" w:hAnsiTheme="minorEastAsia" w:eastAsiaTheme="minorEastAsia" w:cstheme="minorEastAsia"/>
                <w:kern w:val="0"/>
                <w:sz w:val="24"/>
                <w:lang w:bidi="ar"/>
              </w:rPr>
            </w:pPr>
          </w:p>
        </w:tc>
      </w:tr>
    </w:tbl>
    <w:p w14:paraId="5A6461B7">
      <w:pPr>
        <w:rPr>
          <w:rFonts w:asciiTheme="minorEastAsia" w:hAnsiTheme="minorEastAsia" w:eastAsiaTheme="minorEastAsia" w:cstheme="minorEastAsia"/>
          <w:b/>
          <w:bCs/>
          <w:szCs w:val="21"/>
        </w:rPr>
      </w:pPr>
    </w:p>
    <w:p w14:paraId="6843FBF7">
      <w:pP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2、技术规范及要求</w:t>
      </w:r>
      <w:r>
        <w:rPr>
          <w:rFonts w:hint="eastAsia" w:asciiTheme="minorEastAsia" w:hAnsiTheme="minorEastAsia" w:eastAsiaTheme="minorEastAsia" w:cstheme="minorEastAsia"/>
          <w:sz w:val="24"/>
        </w:rPr>
        <w:t>：</w:t>
      </w:r>
    </w:p>
    <w:p w14:paraId="13262D8A">
      <w:pPr>
        <w:rPr>
          <w:rFonts w:asciiTheme="minorEastAsia" w:hAnsiTheme="minorEastAsia" w:eastAsiaTheme="minorEastAsia" w:cstheme="minorEastAsia"/>
          <w:sz w:val="24"/>
        </w:rPr>
      </w:pPr>
    </w:p>
    <w:p w14:paraId="4F3D63AB">
      <w:pPr>
        <w:adjustRightInd w:val="0"/>
        <w:snapToGrid w:val="0"/>
        <w:spacing w:line="360" w:lineRule="auto"/>
        <w:ind w:firstLine="482" w:firstLineChars="200"/>
        <w:outlineLvl w:val="4"/>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（一）设计和施工依据</w:t>
      </w:r>
    </w:p>
    <w:tbl>
      <w:tblPr>
        <w:tblStyle w:val="19"/>
        <w:tblW w:w="8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58"/>
        <w:gridCol w:w="3334"/>
      </w:tblGrid>
      <w:tr w14:paraId="0B54E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1845B78F">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《机械安全防止意外启动》</w:t>
            </w:r>
          </w:p>
        </w:tc>
        <w:tc>
          <w:tcPr>
            <w:tcW w:w="3334" w:type="dxa"/>
            <w:vAlign w:val="center"/>
          </w:tcPr>
          <w:p w14:paraId="119AFD43">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GB/T19670-2023</w:t>
            </w:r>
          </w:p>
        </w:tc>
      </w:tr>
      <w:tr w14:paraId="1F078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12ACF180">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《机械工业工程设计基本术语标准》</w:t>
            </w:r>
          </w:p>
        </w:tc>
        <w:tc>
          <w:tcPr>
            <w:tcW w:w="3334" w:type="dxa"/>
            <w:vAlign w:val="center"/>
          </w:tcPr>
          <w:p w14:paraId="16E2C12A">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GB/T423542023</w:t>
            </w:r>
          </w:p>
        </w:tc>
      </w:tr>
      <w:tr w14:paraId="462AA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0021BB0C">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《金属粉末 振实密度的测定》</w:t>
            </w:r>
          </w:p>
        </w:tc>
        <w:tc>
          <w:tcPr>
            <w:tcW w:w="3334" w:type="dxa"/>
            <w:vAlign w:val="center"/>
          </w:tcPr>
          <w:p w14:paraId="49E313EE">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 5162-2021</w:t>
            </w:r>
          </w:p>
        </w:tc>
      </w:tr>
      <w:tr w14:paraId="5112A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29884649">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《固体物料流量测量仪表 技术要求》</w:t>
            </w:r>
          </w:p>
        </w:tc>
        <w:tc>
          <w:tcPr>
            <w:tcW w:w="3334" w:type="dxa"/>
            <w:vAlign w:val="center"/>
          </w:tcPr>
          <w:p w14:paraId="69C0FBFB">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 34034-2017</w:t>
            </w:r>
          </w:p>
        </w:tc>
      </w:tr>
      <w:tr w14:paraId="01F7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5C51656A">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《电气控制设备》</w:t>
            </w:r>
          </w:p>
        </w:tc>
        <w:tc>
          <w:tcPr>
            <w:tcW w:w="3334" w:type="dxa"/>
            <w:vAlign w:val="center"/>
          </w:tcPr>
          <w:p w14:paraId="6A06EA4F">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 3797-2005</w:t>
            </w:r>
          </w:p>
        </w:tc>
      </w:tr>
      <w:tr w14:paraId="5A7DB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vAlign w:val="center"/>
          </w:tcPr>
          <w:p w14:paraId="2C9CBDE7">
            <w:pPr>
              <w:pStyle w:val="50"/>
              <w:spacing w:line="360" w:lineRule="auto"/>
              <w:ind w:firstLine="24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《振动筛 技术条件》</w:t>
            </w:r>
          </w:p>
        </w:tc>
        <w:tc>
          <w:tcPr>
            <w:tcW w:w="3334" w:type="dxa"/>
            <w:vAlign w:val="center"/>
          </w:tcPr>
          <w:p w14:paraId="10C699B1">
            <w:pPr>
              <w:pStyle w:val="50"/>
              <w:spacing w:line="360" w:lineRule="auto"/>
              <w:ind w:firstLine="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GB/T 13274-2011</w:t>
            </w:r>
          </w:p>
        </w:tc>
      </w:tr>
    </w:tbl>
    <w:p w14:paraId="2FF994ED">
      <w:pPr>
        <w:adjustRightInd w:val="0"/>
        <w:snapToGrid w:val="0"/>
        <w:spacing w:line="360" w:lineRule="exact"/>
        <w:ind w:firstLine="482" w:firstLineChars="200"/>
        <w:outlineLvl w:val="4"/>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（二）</w:t>
      </w:r>
      <w:r>
        <w:rPr>
          <w:rFonts w:hint="eastAsia" w:asciiTheme="minorEastAsia" w:hAnsiTheme="minorEastAsia" w:eastAsiaTheme="minorEastAsia" w:cstheme="minorEastAsia"/>
          <w:b/>
          <w:bCs/>
          <w:sz w:val="24"/>
        </w:rPr>
        <w:t>设备技术参数和要求</w:t>
      </w:r>
    </w:p>
    <w:p w14:paraId="14D3070A">
      <w:pPr>
        <w:adjustRightInd w:val="0"/>
        <w:snapToGrid w:val="0"/>
        <w:spacing w:line="360" w:lineRule="exact"/>
        <w:ind w:firstLine="482" w:firstLineChars="200"/>
        <w:outlineLvl w:val="6"/>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 通用参数和技术要求</w:t>
      </w:r>
    </w:p>
    <w:p w14:paraId="495CA3ED">
      <w:pPr>
        <w:adjustRightInd w:val="0"/>
        <w:snapToGrid w:val="0"/>
        <w:spacing w:line="360" w:lineRule="exact"/>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 防护等级：</w:t>
      </w:r>
    </w:p>
    <w:p w14:paraId="0BF38BE7">
      <w:pPr>
        <w:adjustRightInd w:val="0"/>
        <w:snapToGrid w:val="0"/>
        <w:spacing w:line="360" w:lineRule="exact"/>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a.检测设备主机采用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级防尘密封设计；</w:t>
      </w:r>
    </w:p>
    <w:p w14:paraId="0817F772">
      <w:pPr>
        <w:adjustRightInd w:val="0"/>
        <w:snapToGrid w:val="0"/>
        <w:spacing w:line="360" w:lineRule="exact"/>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b.配电柜采用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级防尘柜；电器管路采用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级防尘密封管网，螺纹连接处做密封处理</w:t>
      </w:r>
      <w:r>
        <w:rPr>
          <w:rFonts w:hint="eastAsia" w:asciiTheme="minorEastAsia" w:hAnsiTheme="minorEastAsia" w:eastAsiaTheme="minorEastAsia" w:cstheme="minorEastAsia"/>
          <w:color w:val="auto"/>
          <w:sz w:val="24"/>
          <w:lang w:eastAsia="zh-CN"/>
        </w:rPr>
        <w:t>；</w:t>
      </w:r>
    </w:p>
    <w:p w14:paraId="1DBD2252">
      <w:pPr>
        <w:adjustRightInd w:val="0"/>
        <w:snapToGrid w:val="0"/>
        <w:spacing w:line="36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c.所有设备的配备、选型及现场安装施工，均需符合现行防尘防爆相关技术规范；</w:t>
      </w:r>
    </w:p>
    <w:p w14:paraId="0A8D876E">
      <w:pPr>
        <w:adjustRightInd w:val="0"/>
        <w:snapToGrid w:val="0"/>
        <w:spacing w:line="36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d.设备及相关电气部件需适配含碳粉的粉尘作业环境，具备对应的防爆防护性能，杜绝粉尘环境下的安全风险；</w:t>
      </w:r>
    </w:p>
    <w:p w14:paraId="3BA4B41A">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1.2</w:t>
      </w:r>
      <w:r>
        <w:rPr>
          <w:rFonts w:hint="eastAsia" w:asciiTheme="minorEastAsia" w:hAnsiTheme="minorEastAsia" w:eastAsiaTheme="minorEastAsia" w:cstheme="minorEastAsia"/>
          <w:color w:val="auto"/>
          <w:sz w:val="24"/>
        </w:rPr>
        <w:t xml:space="preserve"> 磨机控制系统灵活性</w:t>
      </w:r>
    </w:p>
    <w:p w14:paraId="1D6731DE">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a.磨机优化控制系统具有灵活性，根据工艺技术员要求与生产工艺情况，可以设置变更控制参数</w:t>
      </w:r>
      <w:r>
        <w:rPr>
          <w:rFonts w:hint="eastAsia" w:asciiTheme="minorEastAsia" w:hAnsiTheme="minorEastAsia" w:eastAsiaTheme="minorEastAsia" w:cstheme="minorEastAsia"/>
          <w:color w:val="auto"/>
          <w:sz w:val="24"/>
          <w:lang w:eastAsia="zh-CN"/>
        </w:rPr>
        <w:t>。</w:t>
      </w:r>
    </w:p>
    <w:p w14:paraId="7421EC54">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针对收尘粉加入量控制，将粉料纯度、布朗值、粒度等检测数据与磨机系统运行参数进行连锁控制，自动计算最优加入量并输出收尘粉下料量控制指令，实现收尘粉加入量的动态调节，保障粉料纯度、布朗值稳定及沥青配比处于合适范围；检测环节支持全封闭式自动采样（每小时最小采样量≥1.0kg），确保数据实时性与准确性，满足工艺调节需求</w:t>
      </w:r>
    </w:p>
    <w:p w14:paraId="68FE3947">
      <w:pPr>
        <w:adjustRightInd w:val="0"/>
        <w:snapToGrid w:val="0"/>
        <w:spacing w:line="360" w:lineRule="exact"/>
        <w:ind w:firstLine="480" w:firstLineChars="200"/>
        <w:outlineLvl w:val="6"/>
        <w:rPr>
          <w:rFonts w:hint="eastAsia"/>
          <w:color w:val="auto"/>
        </w:rPr>
      </w:pPr>
      <w:r>
        <w:rPr>
          <w:rFonts w:hint="eastAsia" w:asciiTheme="minorEastAsia" w:hAnsiTheme="minorEastAsia" w:eastAsiaTheme="minorEastAsia" w:cstheme="minorEastAsia"/>
          <w:color w:val="auto"/>
          <w:sz w:val="24"/>
        </w:rPr>
        <w:t>c.针对球磨机参数控制，系统可将筛分粒度在线检测系统的球磨粉纯度、粒度分布等数据与球磨机运行转速、研磨强度等参数进行连锁联动，工控机根据粉料测试数据直接输出参数调整指令，实现球磨机参数的动态优化；同时，该参数控制可与收尘粉加入量调节形成协同配合，共同保障预焙阳极配方核心指标（如粉料纯度、振实密度）达标，为后续配方自动生成提供稳定原料基础。</w:t>
      </w:r>
    </w:p>
    <w:p w14:paraId="5F385F29">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1.3</w:t>
      </w:r>
      <w:r>
        <w:rPr>
          <w:rFonts w:hint="eastAsia" w:asciiTheme="minorEastAsia" w:hAnsiTheme="minorEastAsia" w:eastAsiaTheme="minorEastAsia" w:cstheme="minorEastAsia"/>
          <w:color w:val="auto"/>
          <w:sz w:val="24"/>
        </w:rPr>
        <w:t xml:space="preserve"> 监控数据准确性</w:t>
      </w:r>
    </w:p>
    <w:p w14:paraId="225503E2">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a.粒度监控系统在不同的遮光率、不同的样品浓度、不同的管道样品流量下保持测量数据准确可靠</w:t>
      </w:r>
      <w:r>
        <w:rPr>
          <w:rFonts w:hint="eastAsia" w:asciiTheme="minorEastAsia" w:hAnsiTheme="minorEastAsia" w:eastAsiaTheme="minorEastAsia" w:cstheme="minorEastAsia"/>
          <w:color w:val="auto"/>
          <w:sz w:val="24"/>
          <w:lang w:eastAsia="zh-CN"/>
        </w:rPr>
        <w:t>。</w:t>
      </w:r>
    </w:p>
    <w:p w14:paraId="222EB9DF">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w:t>
      </w:r>
      <w:r>
        <w:rPr>
          <w:rFonts w:hint="eastAsia" w:asciiTheme="minorEastAsia" w:hAnsiTheme="minorEastAsia" w:eastAsiaTheme="minorEastAsia" w:cstheme="minorEastAsia"/>
          <w:color w:val="auto"/>
          <w:sz w:val="24"/>
          <w:lang w:eastAsia="zh-CN"/>
        </w:rPr>
        <w:t>粉料</w:t>
      </w:r>
      <w:r>
        <w:rPr>
          <w:rFonts w:hint="eastAsia" w:asciiTheme="minorEastAsia" w:hAnsiTheme="minorEastAsia" w:eastAsiaTheme="minorEastAsia" w:cstheme="minorEastAsia"/>
          <w:color w:val="auto"/>
          <w:sz w:val="24"/>
        </w:rPr>
        <w:t>在线检测设备的粒径分布精度要求为，在线检测结果与人工检测结果的误差控制在</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%以内。</w:t>
      </w:r>
    </w:p>
    <w:p w14:paraId="0AAF6C6F">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bookmarkStart w:id="0" w:name="_GoBack"/>
      <w:bookmarkEnd w:id="0"/>
      <w:r>
        <w:rPr>
          <w:rFonts w:hint="eastAsia" w:asciiTheme="minorEastAsia" w:hAnsiTheme="minorEastAsia" w:eastAsiaTheme="minorEastAsia" w:cstheme="minorEastAsia"/>
          <w:color w:val="auto"/>
          <w:sz w:val="24"/>
          <w:lang w:val="en-US" w:eastAsia="zh-CN"/>
        </w:rPr>
        <w:t>1.4</w:t>
      </w:r>
      <w:r>
        <w:rPr>
          <w:rFonts w:hint="eastAsia" w:asciiTheme="minorEastAsia" w:hAnsiTheme="minorEastAsia" w:eastAsiaTheme="minorEastAsia" w:cstheme="minorEastAsia"/>
          <w:color w:val="auto"/>
          <w:sz w:val="24"/>
        </w:rPr>
        <w:t xml:space="preserve"> 集成调试</w:t>
      </w:r>
    </w:p>
    <w:p w14:paraId="738B63EF">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a.与颗粒粒度在线检测系统联动调试，取样、检测、回料流程顺畅，无卡顿、泄漏。</w:t>
      </w:r>
    </w:p>
    <w:p w14:paraId="7F44DD52">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b.与工控机数据交互正常，管道运行参数（如压力、温度）可实时监测，故障可自动报警。</w:t>
      </w:r>
    </w:p>
    <w:p w14:paraId="63300028">
      <w:pPr>
        <w:adjustRightInd w:val="0"/>
        <w:snapToGrid w:val="0"/>
        <w:spacing w:line="360" w:lineRule="exact"/>
        <w:ind w:firstLine="480" w:firstLineChars="200"/>
        <w:outlineLvl w:val="6"/>
        <w:rPr>
          <w:color w:val="auto"/>
        </w:rPr>
      </w:pPr>
      <w:r>
        <w:rPr>
          <w:rFonts w:hint="eastAsia" w:asciiTheme="minorEastAsia" w:hAnsiTheme="minorEastAsia" w:eastAsiaTheme="minorEastAsia" w:cstheme="minorEastAsia"/>
          <w:color w:val="auto"/>
          <w:sz w:val="24"/>
        </w:rPr>
        <w:t>c.调试完成后，连续运行 72 小时无异常，满足预焙阳极配方自动生成系统的连续运行需求。</w:t>
      </w:r>
    </w:p>
    <w:p w14:paraId="7EC1D449">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 xml:space="preserve"> 通用技术参数及要求:</w:t>
      </w:r>
    </w:p>
    <w:p w14:paraId="6CF9E390">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.1 外形与公差要求：长x宽x高=610×455×605mm，尺寸误差±10mm；设备底脚配备可调脚杯，确保运行无晃动；</w:t>
      </w:r>
    </w:p>
    <w:p w14:paraId="499BECA5">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.2 表面处理要求：</w:t>
      </w:r>
    </w:p>
    <w:p w14:paraId="7DD24DFB">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a.金属表面经酸洗磷化后采用镀锌处理，形成光滑表面；</w:t>
      </w:r>
    </w:p>
    <w:p w14:paraId="08068070">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b.金属表面涂层厚度≥75μm，需抗车间粉尘、轻微化学介质侵蚀，无露底、起泡、橘皮、脱落、凹陷、划伤、麻点、崩角等缺陷；</w:t>
      </w:r>
    </w:p>
    <w:p w14:paraId="7C79EBAD">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c.金属配件（螺栓、接头、执行机构等）均做除锈和防腐处理，适配车间</w:t>
      </w:r>
      <w:r>
        <w:rPr>
          <w:rFonts w:hint="eastAsia" w:asciiTheme="minorEastAsia" w:hAnsiTheme="minorEastAsia" w:eastAsiaTheme="minorEastAsia" w:cstheme="minorEastAsia"/>
          <w:sz w:val="24"/>
          <w:lang w:eastAsia="zh-CN"/>
        </w:rPr>
        <w:t>-40℃~60℃</w:t>
      </w:r>
      <w:r>
        <w:rPr>
          <w:rFonts w:hint="eastAsia" w:asciiTheme="minorEastAsia" w:hAnsiTheme="minorEastAsia" w:eastAsiaTheme="minorEastAsia" w:cstheme="minorEastAsia"/>
          <w:sz w:val="24"/>
        </w:rPr>
        <w:t>环境温度及≤80%相对湿度工况；</w:t>
      </w:r>
    </w:p>
    <w:p w14:paraId="7B02CAC3">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.3 结构与安全要求：</w:t>
      </w:r>
    </w:p>
    <w:p w14:paraId="6F8E7656">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.3.1 设备结构：</w:t>
      </w:r>
    </w:p>
    <w:p w14:paraId="19B794F4">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a.接合处、角落需做密合处理，无芒刺、尖锐边缘；</w:t>
      </w:r>
    </w:p>
    <w:p w14:paraId="7DF2EB5B">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b.结构强度满足设备自身承重及物料处理负荷要求，配件安装严密、平整、牢固，结合处无崩茬或松动；</w:t>
      </w:r>
    </w:p>
    <w:p w14:paraId="370568EB">
      <w:pPr>
        <w:adjustRightInd w:val="0"/>
        <w:snapToGrid w:val="0"/>
        <w:spacing w:line="360" w:lineRule="exact"/>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1.5</w:t>
      </w:r>
      <w:r>
        <w:rPr>
          <w:rFonts w:hint="eastAsia" w:asciiTheme="minorEastAsia" w:hAnsiTheme="minorEastAsia" w:eastAsiaTheme="minorEastAsia" w:cstheme="minorEastAsia"/>
          <w:color w:val="auto"/>
          <w:sz w:val="24"/>
        </w:rPr>
        <w:t>.3.2 防护等级：</w:t>
      </w:r>
    </w:p>
    <w:p w14:paraId="30AFDC1B">
      <w:pPr>
        <w:adjustRightInd w:val="0"/>
        <w:snapToGrid w:val="0"/>
        <w:spacing w:line="360" w:lineRule="exact"/>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a.检测设备主机采用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级防尘密封设计；</w:t>
      </w:r>
    </w:p>
    <w:p w14:paraId="1C12F4EA">
      <w:pPr>
        <w:adjustRightInd w:val="0"/>
        <w:snapToGrid w:val="0"/>
        <w:spacing w:line="360" w:lineRule="exact"/>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b.配电柜采用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级防尘柜；电器管路采用</w:t>
      </w:r>
      <w:r>
        <w:rPr>
          <w:rFonts w:hint="eastAsia" w:asciiTheme="minorEastAsia" w:hAnsiTheme="minorEastAsia" w:eastAsiaTheme="minorEastAsia" w:cstheme="minorEastAsia"/>
          <w:color w:val="auto"/>
          <w:sz w:val="24"/>
          <w:lang w:eastAsia="zh-CN"/>
        </w:rPr>
        <w:t>IP65</w:t>
      </w:r>
      <w:r>
        <w:rPr>
          <w:rFonts w:hint="eastAsia" w:asciiTheme="minorEastAsia" w:hAnsiTheme="minorEastAsia" w:eastAsiaTheme="minorEastAsia" w:cstheme="minorEastAsia"/>
          <w:color w:val="auto"/>
          <w:sz w:val="24"/>
        </w:rPr>
        <w:t>级防尘密封管网，螺纹连接处做密封处理</w:t>
      </w:r>
      <w:r>
        <w:rPr>
          <w:rFonts w:hint="eastAsia" w:asciiTheme="minorEastAsia" w:hAnsiTheme="minorEastAsia" w:eastAsiaTheme="minorEastAsia" w:cstheme="minorEastAsia"/>
          <w:color w:val="auto"/>
          <w:sz w:val="24"/>
          <w:lang w:eastAsia="zh-CN"/>
        </w:rPr>
        <w:t>；</w:t>
      </w:r>
    </w:p>
    <w:p w14:paraId="4C0C8493">
      <w:pPr>
        <w:adjustRightInd w:val="0"/>
        <w:snapToGrid w:val="0"/>
        <w:spacing w:line="36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c.所有设备的配备、选型及现场安装施工，均需符合现行防尘防爆相关技术规范；</w:t>
      </w:r>
    </w:p>
    <w:p w14:paraId="22B70E0B">
      <w:pPr>
        <w:adjustRightInd w:val="0"/>
        <w:snapToGrid w:val="0"/>
        <w:spacing w:line="360" w:lineRule="exact"/>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d.设备及相关电气部件需适配含碳粉的粉尘作业环境，具备对应的防爆防护性能，杜绝粉尘环境下的安全风险；</w:t>
      </w:r>
    </w:p>
    <w:p w14:paraId="55150B28">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.3.3 运动部件防护：</w:t>
      </w:r>
    </w:p>
    <w:p w14:paraId="239705EF">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a.设备所使用的滚珠丝杠必须配备防护装置，防止异物进入导致卡死；</w:t>
      </w:r>
    </w:p>
    <w:p w14:paraId="464E81CC">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b.输送线运动单元（举升、回转装置等）采用无尖角设计，回转、升降动作设置缓冲装置；</w:t>
      </w:r>
    </w:p>
    <w:p w14:paraId="0319B0E8">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w:t>
      </w:r>
      <w:r>
        <w:rPr>
          <w:rFonts w:hint="eastAsia" w:asciiTheme="minorEastAsia" w:hAnsiTheme="minorEastAsia" w:eastAsiaTheme="minorEastAsia" w:cstheme="minorEastAsia"/>
          <w:sz w:val="24"/>
        </w:rPr>
        <w:t>.3.4 紧急操作功能：</w:t>
      </w:r>
    </w:p>
    <w:p w14:paraId="34E0821F">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a.设备自动控制系统故障时，须具备手动操作功能；</w:t>
      </w:r>
    </w:p>
    <w:p w14:paraId="1BF83DEC">
      <w:pPr>
        <w:adjustRightInd w:val="0"/>
        <w:snapToGrid w:val="0"/>
        <w:spacing w:line="360" w:lineRule="exact"/>
        <w:ind w:firstLine="480" w:firstLineChars="200"/>
      </w:pPr>
      <w:r>
        <w:rPr>
          <w:rFonts w:hint="eastAsia" w:asciiTheme="minorEastAsia" w:hAnsiTheme="minorEastAsia" w:eastAsiaTheme="minorEastAsia" w:cstheme="minorEastAsia"/>
          <w:sz w:val="24"/>
        </w:rPr>
        <w:t>b.关键设备（流量阀、旋转阀）具备故障自诊断和报警功能；</w:t>
      </w:r>
    </w:p>
    <w:p w14:paraId="49188C66">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 xml:space="preserve"> 管路与电气要求：</w:t>
      </w:r>
    </w:p>
    <w:p w14:paraId="056BE5F4">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.1 管路连接：</w:t>
      </w:r>
    </w:p>
    <w:p w14:paraId="34C6F35E">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a.所有管线联接采用标准管接头，禁止焊接；</w:t>
      </w:r>
    </w:p>
    <w:p w14:paraId="3DD0A981">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b.气动系统连接振动件、活动件时采用高压软管，其余部位采用镀锌钢管；</w:t>
      </w:r>
    </w:p>
    <w:p w14:paraId="4DC2077A">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c.压缩空气主管路采用304不锈钢管，分管路采用国标及以上压缩空气专用管；</w:t>
      </w:r>
    </w:p>
    <w:p w14:paraId="16545655">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.2 电气标准：</w:t>
      </w:r>
    </w:p>
    <w:p w14:paraId="0A37E9A5">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a.电源适配三相五线，AC380V/AC220V±10%，50Hz；</w:t>
      </w:r>
    </w:p>
    <w:p w14:paraId="1A77E2C2">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b.控制系统</w:t>
      </w:r>
      <w:r>
        <w:rPr>
          <w:rFonts w:hint="eastAsia" w:asciiTheme="minorEastAsia" w:hAnsiTheme="minorEastAsia" w:eastAsiaTheme="minorEastAsia" w:cstheme="minorEastAsia"/>
          <w:sz w:val="24"/>
          <w:lang w:val="en-US" w:eastAsia="zh-CN"/>
        </w:rPr>
        <w:t>的</w:t>
      </w:r>
      <w:r>
        <w:rPr>
          <w:rFonts w:hint="eastAsia" w:asciiTheme="minorEastAsia" w:hAnsiTheme="minorEastAsia" w:eastAsiaTheme="minorEastAsia" w:cstheme="minorEastAsia"/>
          <w:sz w:val="24"/>
        </w:rPr>
        <w:t>可编程逻辑装置遵循IEC 1131标准；</w:t>
      </w:r>
    </w:p>
    <w:p w14:paraId="3D023E04">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c.新增设备预留≥10%备用线和I/O点，端子排对备用线做显著标识；</w:t>
      </w:r>
    </w:p>
    <w:p w14:paraId="40E3D258">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d.信号控制线与动力电缆分开敷设，避免电磁干扰；</w:t>
      </w:r>
    </w:p>
    <w:p w14:paraId="4E765C57">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e.电气控制部分符合国家相关标准（含3C认证）及国际标准；</w:t>
      </w:r>
    </w:p>
    <w:p w14:paraId="3FCDF593">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.3 通讯接口：</w:t>
      </w:r>
    </w:p>
    <w:p w14:paraId="26262AFD">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a.关键检测设备（流量计、数据采集终端）通讯接口支持PROFINET/Ethernet IP协议，实现数据实时传输。</w:t>
      </w:r>
    </w:p>
    <w:p w14:paraId="4BD1C7F7">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.4 性能与环境适配要求：</w:t>
      </w:r>
    </w:p>
    <w:p w14:paraId="6D1D9CAB">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a.运行噪声：单体设备运转时噪声≤75dB，瞬时最大值≤80dB；</w:t>
      </w:r>
    </w:p>
    <w:p w14:paraId="6248A841">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b.照度要求：手动操作工位照度≥800LUX；自动化工位照度300-400LUX；</w:t>
      </w:r>
    </w:p>
    <w:p w14:paraId="00BC9578">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w:t>
      </w:r>
      <w:r>
        <w:rPr>
          <w:rFonts w:hint="eastAsia" w:asciiTheme="minorEastAsia" w:hAnsiTheme="minorEastAsia" w:eastAsiaTheme="minorEastAsia" w:cstheme="minorEastAsia"/>
          <w:sz w:val="24"/>
        </w:rPr>
        <w:t>.5 设计制造标准：</w:t>
      </w:r>
    </w:p>
    <w:p w14:paraId="67081855">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a.遵循ISO9001：2015质量体系，符合国家相关标准、行业标准及机械制造企业安全生产标准化规范；</w:t>
      </w:r>
    </w:p>
    <w:p w14:paraId="77F7BE3F">
      <w:pPr>
        <w:adjustRightInd w:val="0"/>
        <w:snapToGrid w:val="0"/>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b.采用标准化和模块化设计，与现有设备通过刚性+减震部件连接，便于维护和工艺调整。</w:t>
      </w:r>
    </w:p>
    <w:p w14:paraId="6501826B">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 详细技术参数及要求</w:t>
      </w:r>
    </w:p>
    <w:p w14:paraId="4BEFBF8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 粉料管道（流量监测控制/筛分检测）</w:t>
      </w:r>
    </w:p>
    <w:p w14:paraId="74666D1C">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注：流量监测控制/筛分检测（两套并行运行）</w:t>
      </w:r>
    </w:p>
    <w:p w14:paraId="5026F0D9">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 流量控制系统</w:t>
      </w:r>
    </w:p>
    <w:p w14:paraId="0E49A15A">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2.1.1.1 固体粉体流量计</w:t>
      </w:r>
    </w:p>
    <w:p w14:paraId="0E9EB3F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 功能适配：适配固体颗粒、粉末的瞬时及累积流量测量</w:t>
      </w:r>
    </w:p>
    <w:p w14:paraId="5FDE20AA">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 技术参数：检测精度 ±5%，响应时间 20 分钟，通讯接口 PROFINET/Ethernet IP；支持在线自动调节粉料流量，与旋转阀数据联动</w:t>
      </w:r>
    </w:p>
    <w:p w14:paraId="603C4E7F">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 防护要求：外壳和接口采用防尘密封设计，适配车间粉尘环境</w:t>
      </w:r>
    </w:p>
    <w:p w14:paraId="7EE8638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 材质要求：接口内壁密封材料耐磨，适配物料输送磨损工况</w:t>
      </w:r>
    </w:p>
    <w:p w14:paraId="12C2DB2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e. 配套部件：含流量计信号转换器，确保信号适配通讯协议</w:t>
      </w:r>
    </w:p>
    <w:p w14:paraId="02E677CF">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f. 操作功能：每套配备独立触摸屏，支持测量参数（如振实次数、时间）调整，本地数据查询</w:t>
      </w:r>
    </w:p>
    <w:p w14:paraId="0EC6ABC0">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2.1.1.2 高精度旋转阀</w:t>
      </w:r>
    </w:p>
    <w:p w14:paraId="708385D8">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 改造要求：更换高精度旋转阀执行机构（现有不满足时）；升级阀体耐磨密封材料</w:t>
      </w:r>
    </w:p>
    <w:p w14:paraId="588648CB">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 技术参数：通过流量计实时数据调节，设置微调参数，提升物料注入精准度；支持在线自动调节粉料流量，与流量计数据联动</w:t>
      </w:r>
    </w:p>
    <w:p w14:paraId="3BE92AC1">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 防护要求：外壳和接口采用防尘密封设计，适配车间粉尘环境</w:t>
      </w:r>
    </w:p>
    <w:p w14:paraId="63AF1B62">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 材质要求：阀体和密封材料耐磨，适配物料输送磨损工况</w:t>
      </w:r>
    </w:p>
    <w:p w14:paraId="521B063F">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e. 安装要求：阀组集中安装于阀岛，便于维护</w:t>
      </w:r>
    </w:p>
    <w:p w14:paraId="7E567FA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2.1.1.3 控制系统</w:t>
      </w:r>
    </w:p>
    <w:p w14:paraId="24D212DF">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 安装设计：集成电气控制元件，嵌入式安装，节省空间</w:t>
      </w:r>
    </w:p>
    <w:p w14:paraId="7D402AA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 数据功能：具备远程监控及数据处理功能，数据允许总控抓取参数</w:t>
      </w:r>
    </w:p>
    <w:p w14:paraId="79FA31C8">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 核心功能：集成流量数据采集、执行器控制、故障自诊断与报警功能</w:t>
      </w:r>
    </w:p>
    <w:p w14:paraId="58ADDB21">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 组成部件：含控制器、信号接口、电源模块，支持远程通讯</w:t>
      </w:r>
    </w:p>
    <w:p w14:paraId="2375B0BB">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 物料粉筛系统</w:t>
      </w:r>
    </w:p>
    <w:p w14:paraId="582D202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a.规格型号：全钢结构，集成三级筛网，适配 0.075-1.00mm、0-0.075mm 粒径筛分；</w:t>
      </w:r>
    </w:p>
    <w:p w14:paraId="583FEA3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b.材质要求：筛网采用 SUS304 不锈钢，框架为冷轧钢板喷涂处理；</w:t>
      </w:r>
    </w:p>
    <w:p w14:paraId="50EAD95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c.技术参数：配备筛分驱动马达（频率可调），确保筛分效率；筛网易拆卸更换，与粒径测量系统联动；</w:t>
      </w:r>
    </w:p>
    <w:p w14:paraId="7627FE7B">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d.结构要求：密封设计，防止粉尘泄漏，符合 </w:t>
      </w:r>
      <w:r>
        <w:rPr>
          <w:rFonts w:hint="eastAsia" w:asciiTheme="minorEastAsia" w:hAnsiTheme="minorEastAsia" w:eastAsiaTheme="minorEastAsia" w:cstheme="minorEastAsia"/>
          <w:sz w:val="24"/>
          <w:lang w:eastAsia="zh-CN"/>
        </w:rPr>
        <w:t>IP65</w:t>
      </w:r>
      <w:r>
        <w:rPr>
          <w:rFonts w:hint="eastAsia" w:asciiTheme="minorEastAsia" w:hAnsiTheme="minorEastAsia" w:eastAsiaTheme="minorEastAsia" w:cstheme="minorEastAsia"/>
          <w:sz w:val="24"/>
        </w:rPr>
        <w:t xml:space="preserve"> 防尘标准。</w:t>
      </w:r>
    </w:p>
    <w:p w14:paraId="6BA0753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e.视觉检测与粒径测量系统。</w:t>
      </w:r>
    </w:p>
    <w:p w14:paraId="2767F95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2.1.4 称重单元</w:t>
      </w:r>
    </w:p>
    <w:p w14:paraId="37C98ED4">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a.规格型号：适配筛分后物料重量测定；</w:t>
      </w:r>
    </w:p>
    <w:p w14:paraId="6360887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b.技术参数：称重传感器精度满足质量占比计算需求，数据实时同步上位系统；</w:t>
      </w:r>
    </w:p>
    <w:p w14:paraId="1CC0BFE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配备本地称重显示模块，支持触摸屏查询；</w:t>
      </w:r>
    </w:p>
    <w:p w14:paraId="570EE149">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c.承重能力：单套承重≥50kg，结构稳定，无称量漂移。</w:t>
      </w:r>
    </w:p>
    <w:p w14:paraId="773B2CB0">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2.1.5 自动取料机构</w:t>
      </w:r>
    </w:p>
    <w:p w14:paraId="5CFE2945">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a.规格型号：管道截取式取料阀 + 驱动电机，适配粉料管道取料；</w:t>
      </w:r>
    </w:p>
    <w:p w14:paraId="5911DA9A">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b.技术参数：检修时具备取料口自封闭功能，不影响原设备运行；取料量可调，避免人工干预；</w:t>
      </w:r>
    </w:p>
    <w:p w14:paraId="75230BC5">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c.密封要求：</w:t>
      </w:r>
      <w:r>
        <w:rPr>
          <w:rFonts w:hint="eastAsia" w:asciiTheme="minorEastAsia" w:hAnsiTheme="minorEastAsia" w:eastAsiaTheme="minorEastAsia" w:cstheme="minorEastAsia"/>
          <w:sz w:val="24"/>
          <w:lang w:eastAsia="zh-CN"/>
        </w:rPr>
        <w:t>IP65</w:t>
      </w:r>
      <w:r>
        <w:rPr>
          <w:rFonts w:hint="eastAsia" w:asciiTheme="minorEastAsia" w:hAnsiTheme="minorEastAsia" w:eastAsiaTheme="minorEastAsia" w:cstheme="minorEastAsia"/>
          <w:sz w:val="24"/>
        </w:rPr>
        <w:t xml:space="preserve"> 级防尘密封，防止物料泄漏和粉尘进入。</w:t>
      </w:r>
    </w:p>
    <w:p w14:paraId="2F6BE968">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2.1.6 电控柜</w:t>
      </w:r>
    </w:p>
    <w:p w14:paraId="2B6EAF24">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a.安装要求：节省占地面积，不占用中央通道；</w:t>
      </w:r>
    </w:p>
    <w:p w14:paraId="5EA2607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b.功能要求：集成振动筛分与称重系统控制功能，支持远程数据传输。</w:t>
      </w:r>
    </w:p>
    <w:p w14:paraId="24E80789">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2.1.7 整线通用设备（数据采集与上传系统）</w:t>
      </w:r>
    </w:p>
    <w:p w14:paraId="5195AD9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a.适配全生产线数据采集（密度、流量、重量、粒径等）；</w:t>
      </w:r>
    </w:p>
    <w:p w14:paraId="11728364">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b.技术参数：预留≥10% 备用线和 I/O 点，遵循 IEC 1131 标准；通讯接口兼容 PROFINET/Ethernet IP，支持与上位机、总控系统数据交互；</w:t>
      </w:r>
    </w:p>
    <w:p w14:paraId="69FAFC62">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c.功能要求：实现数据自动采集、上传、储存，支持总控抓取与处理。</w:t>
      </w:r>
    </w:p>
    <w:p w14:paraId="4BC19B28">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2.1.8 上位机与总控系统</w:t>
      </w:r>
    </w:p>
    <w:p w14:paraId="6C132375">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a.上位机系统：含主机 + 数据处理软件，中文界面，支持数据存储、分析、报表生成与导出；</w:t>
      </w:r>
    </w:p>
    <w:p w14:paraId="71D5020C">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b.总控系统：含总控主机 + 远程控制模块，支持 24 小时不间断运行；具备远程监控、设备控制、故障报警、数据抓取功能；</w:t>
      </w:r>
    </w:p>
    <w:p w14:paraId="0E75C52B">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c.兼容性要求：与各区域设备通讯兼容，数据同步无延迟。</w:t>
      </w:r>
    </w:p>
    <w:p w14:paraId="492A723B">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2.1.9 软件系统</w:t>
      </w:r>
    </w:p>
    <w:p w14:paraId="27135F9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a.设备控制软件（含 PLC 程序）：遵循 IEC 1131 标准，控制各设备运行逻辑，支持参数微调与故障自诊断；</w:t>
      </w:r>
    </w:p>
    <w:p w14:paraId="2285601C">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b.监控软件（总控端）：中文界面，实时显示设备运行状态、检测数据、故障信息，支持数据导出与远程参数调整。</w:t>
      </w:r>
    </w:p>
    <w:p w14:paraId="362D7B8A">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2.1.10 安全防护设备</w:t>
      </w:r>
    </w:p>
    <w:p w14:paraId="76AFF919">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a.设备观察窗：按设备观察窗数量配套，防止异物进入或人员误触；</w:t>
      </w:r>
    </w:p>
    <w:p w14:paraId="40461318">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b.防静电检测警报装置：含检测传感器 + 声光警报器，静电超标时触发报警；</w:t>
      </w:r>
    </w:p>
    <w:p w14:paraId="4EA9CED2">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c.设备内部除尘机构：含吸尘组件、过滤模块、排风装置，吸附设备内部粉尘，防止积累影响运行；</w:t>
      </w:r>
    </w:p>
    <w:p w14:paraId="1F26D767">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d.运动单元缓冲装置：适配输送线举升、回转等运动单元，确保运行平稳，减少冲击。</w:t>
      </w:r>
    </w:p>
    <w:p w14:paraId="2EFBD754">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2.1.11 管路与传动部件</w:t>
      </w:r>
    </w:p>
    <w:p w14:paraId="07EBE6F0">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a.电气专用镀锌钢管：符合国家标准，用于敷设电气控制线，避免电磁干扰；采用标准管接头连接，禁止焊接；</w:t>
      </w:r>
    </w:p>
    <w:p w14:paraId="70F809AF">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b.304 不锈钢管：用于压缩空气主管路，耐腐蚀，符合 ISO 标准；</w:t>
      </w:r>
    </w:p>
    <w:p w14:paraId="1CAF4BC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c.液压 / 气动高压软管：耐高压、耐磨，用于连接振动件 / 活动件；</w:t>
      </w:r>
    </w:p>
    <w:p w14:paraId="3B99F03C">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d.滚珠丝杠（带防护套）：设备传动核心，防护套耐磨、易拆卸清洗，防止粉尘、杂质附着。</w:t>
      </w:r>
    </w:p>
    <w:p w14:paraId="7A1012DE">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e.备件与工具：备用配件：按设备合同总价 2% 配置，含备用筛网（各规格）、密封垫、传感器（密度 / 流量 / 重量 / 静电）等，与原设备适配；</w:t>
      </w:r>
    </w:p>
    <w:p w14:paraId="518607B4">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f.专用工具：含维修扳手、设备检测仪（支持流量、重量校准及故障检测），由供应商配套提供；</w:t>
      </w:r>
    </w:p>
    <w:p w14:paraId="163818ED">
      <w:pPr>
        <w:pStyle w:val="11"/>
        <w:numPr>
          <w:ilvl w:val="1"/>
          <w:numId w:val="0"/>
        </w:numPr>
        <w:spacing w:line="36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g.培训教具：含设备模型 + 操作模拟软件，与实际设备操作逻辑一致，用于人员培训。</w:t>
      </w:r>
    </w:p>
    <w:p w14:paraId="32521B6D">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3 混合管道核心技术要求</w:t>
      </w:r>
    </w:p>
    <w:p w14:paraId="0D7517CC">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 材质标准：</w:t>
      </w:r>
    </w:p>
    <w:p w14:paraId="7456D1C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主管道及分支管道优先采用 304 不锈钢，符合 GB/T 14976-2012《流体输送用不锈钢无缝钢管》标准，耐腐蚀性满足车间酸碱环境及物料磨损要求。</w:t>
      </w:r>
    </w:p>
    <w:p w14:paraId="2CFF7EB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结构要求：</w:t>
      </w:r>
    </w:p>
    <w:p w14:paraId="073554D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a.管道内壁光滑，粗糙度 Ra≤0.8μm，无焊接毛刺、焊瘤，避免物料堆积和残留。</w:t>
      </w:r>
    </w:p>
    <w:p w14:paraId="2BB2595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b.弯头、三通等管件采用整体成型或无缝焊接工艺，焊接处探伤检测合格，无气孔、裂     纹等缺陷。</w:t>
      </w:r>
    </w:p>
    <w:p w14:paraId="0ED19DE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c.接口采用法兰快接设计，配备密封槽和定位销，确保连接精准、密封可靠，拆卸便捷。</w:t>
      </w:r>
    </w:p>
    <w:p w14:paraId="48F3D12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 性能要求：</w:t>
      </w:r>
    </w:p>
    <w:p w14:paraId="0E1B2A88">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a.耐压强度：≥1.0MPa，满足车间压缩空气供气压力（0.4-0.8MPa）及物料输送压力需求。</w:t>
      </w:r>
    </w:p>
    <w:p w14:paraId="0A163CF0">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b.耐温范围：-40℃~+100℃，适配车间环境温度（≥-40℃≤+60℃）及物料输送温度。</w:t>
      </w:r>
    </w:p>
    <w:p w14:paraId="03D51C65">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c.防振性能：管道固定支架配备隔振部件，减少车间振动对管道连接及密封的影响，振动传递率≤20%。</w:t>
      </w:r>
    </w:p>
    <w:p w14:paraId="40303F18">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4 配套部件技术要求</w:t>
      </w:r>
    </w:p>
    <w:p w14:paraId="685A9D8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取样口装置</w:t>
      </w:r>
    </w:p>
    <w:p w14:paraId="4D931E05">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a.取样翻板材质为高锰钢，耐磨性能优异，使用寿命≥5000 次取样操作。</w:t>
      </w:r>
    </w:p>
    <w:p w14:paraId="6EA5B2D5">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b.翻板开关由 PLC控制，响应时间≤0.5 秒，取样量可调节，最小取样量≥</w:t>
      </w:r>
      <w:r>
        <w:rPr>
          <w:rFonts w:hint="eastAsia" w:asciiTheme="minorEastAsia" w:hAnsiTheme="minorEastAsia" w:eastAsiaTheme="minorEastAsia" w:cstheme="minorEastAsia"/>
          <w:sz w:val="24"/>
          <w:lang w:eastAsia="zh-CN"/>
        </w:rPr>
        <w:t>1.0kg</w:t>
      </w:r>
      <w:r>
        <w:rPr>
          <w:rFonts w:hint="eastAsia" w:asciiTheme="minorEastAsia" w:hAnsiTheme="minorEastAsia" w:eastAsiaTheme="minorEastAsia" w:cstheme="minorEastAsia"/>
          <w:sz w:val="24"/>
        </w:rPr>
        <w:t xml:space="preserve"> / 次。</w:t>
      </w:r>
    </w:p>
    <w:p w14:paraId="740FB199">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c.取样时无物料外溢，取样后密封严实，无粉尘泄漏。</w:t>
      </w:r>
    </w:p>
    <w:p w14:paraId="52B5116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回料管道振动电机</w:t>
      </w:r>
    </w:p>
    <w:p w14:paraId="69A9CC11">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a.防护等级 </w:t>
      </w:r>
      <w:r>
        <w:rPr>
          <w:rFonts w:hint="eastAsia" w:asciiTheme="minorEastAsia" w:hAnsiTheme="minorEastAsia" w:eastAsiaTheme="minorEastAsia" w:cstheme="minorEastAsia"/>
          <w:sz w:val="24"/>
          <w:lang w:eastAsia="zh-CN"/>
        </w:rPr>
        <w:t>IP65</w:t>
      </w:r>
      <w:r>
        <w:rPr>
          <w:rFonts w:hint="eastAsia" w:asciiTheme="minorEastAsia" w:hAnsiTheme="minorEastAsia" w:eastAsiaTheme="minorEastAsia" w:cstheme="minorEastAsia"/>
          <w:sz w:val="24"/>
        </w:rPr>
        <w:t>，适应车间粉尘、潮湿环境，绝缘等级≥F 级。</w:t>
      </w:r>
    </w:p>
    <w:p w14:paraId="151298E8">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b.振动频率可通过变频器调节，适配不同物料特性，防止粉料粘附效果≥95%。</w:t>
      </w:r>
    </w:p>
    <w:p w14:paraId="2C3FF38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c.运行噪音≤75dB (A)，不影响车间操作环境。</w:t>
      </w:r>
    </w:p>
    <w:p w14:paraId="53291C81">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 余料回收装置</w:t>
      </w:r>
    </w:p>
    <w:p w14:paraId="483DD890">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a.漏斗式设计，确保余料顺畅回流，无堆积死角。</w:t>
      </w:r>
    </w:p>
    <w:p w14:paraId="10232F0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b.回流通道与主管道采用法兰密封连接，无粉尘泄漏，回收的物料不影响主管道内物料质量。</w:t>
      </w:r>
    </w:p>
    <w:p w14:paraId="39F1A1E5">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5 安装调试技术要求</w:t>
      </w:r>
    </w:p>
    <w:p w14:paraId="71423DF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 安装依据</w:t>
      </w:r>
    </w:p>
    <w:p w14:paraId="323E8D2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a.符合《工业金属管道工程施工质量验收标准》GB 50184-2011 及《现场设备、工业管道焊接工程施工质量验收标准》GB 50683-2011。</w:t>
      </w:r>
    </w:p>
    <w:p w14:paraId="633D91C0">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 安装要求</w:t>
      </w:r>
    </w:p>
    <w:p w14:paraId="63742026">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a.管道安装位置符合现场布局，与检测设备、工控机等设备的连接距离合理，便于检修。</w:t>
      </w:r>
    </w:p>
    <w:p w14:paraId="191EB78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b.管道固定牢固，支架间距≤3 米，水平管道坡度≤1‰，防止物料沉积。</w:t>
      </w:r>
    </w:p>
    <w:p w14:paraId="6C1BC74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c.密封测试：采用气压试验，试验压力 0.8MPa，保压 30 分钟，压力降≤0.05MPa，无泄漏。</w:t>
      </w:r>
    </w:p>
    <w:p w14:paraId="7C733CA2">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5.3 集成调试</w:t>
      </w:r>
    </w:p>
    <w:p w14:paraId="30DCEAA6">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a.与颗粒粒度在线检测系统联动调试，取样、检测、回料流程顺畅，无卡顿、泄漏。</w:t>
      </w:r>
    </w:p>
    <w:p w14:paraId="3DAA8867">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b.与工控机数据交互正常，管道运行参数（如压力、温度）可实时监测，故障可自动报警。</w:t>
      </w:r>
    </w:p>
    <w:p w14:paraId="7348A4AC">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c.调试完成后，连续运行 72 小时无异常，满足预焙阳极配方自动生成系统的连续运行需求。</w:t>
      </w:r>
    </w:p>
    <w:p w14:paraId="443ACCEF">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6 实施要求</w:t>
      </w:r>
    </w:p>
    <w:p w14:paraId="20DF966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a.在本方案设计中，设计粉料纯度在线检测。</w:t>
      </w:r>
    </w:p>
    <w:p w14:paraId="73254970">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b.在本方案设计中，设计粉料纯度在线控制。</w:t>
      </w:r>
    </w:p>
    <w:p w14:paraId="410B6AFB">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7 安装要求</w:t>
      </w:r>
    </w:p>
    <w:p w14:paraId="5B07002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7.1 项目实施对象与时间</w:t>
      </w:r>
    </w:p>
    <w:p w14:paraId="2110C488">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a.本次成型车间预焙阳极配方自动生成技术开发与应用项目实施对象为成型车间配料工序。</w:t>
      </w:r>
    </w:p>
    <w:p w14:paraId="3FB9F53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b.工程实施时间为成型车间计划检修期间。</w:t>
      </w:r>
    </w:p>
    <w:p w14:paraId="20856B4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7.2 设备进场与安装周期</w:t>
      </w:r>
    </w:p>
    <w:p w14:paraId="4CF40DF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a.设备进场后各项设备包装完好无破损。</w:t>
      </w:r>
    </w:p>
    <w:p w14:paraId="16B268B9">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b.设备安装周期为 7 天。</w:t>
      </w:r>
    </w:p>
    <w:p w14:paraId="237BFA2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7.3 安装现场物料要求</w:t>
      </w:r>
    </w:p>
    <w:p w14:paraId="1E141BCE">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a.设备的安装位置，需保障各仓内无生产物料。</w:t>
      </w:r>
    </w:p>
    <w:p w14:paraId="6158E80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7.4 安装现场安全要求</w:t>
      </w:r>
    </w:p>
    <w:p w14:paraId="266F1C8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a.安装设备位置前后封堵盲板，防止焊接及切割过程中火星掉入配料仓内。</w:t>
      </w:r>
    </w:p>
    <w:p w14:paraId="5E595D19">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7.5 安装后数据调试</w:t>
      </w:r>
    </w:p>
    <w:p w14:paraId="06264D4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a.设备安装完成后各项数据的实验与调整。</w:t>
      </w:r>
    </w:p>
    <w:p w14:paraId="5CD0971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7.6 控制系统调试与培训</w:t>
      </w:r>
    </w:p>
    <w:p w14:paraId="17FA465E">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a.控制系统完成调试与岗位培训。</w:t>
      </w:r>
    </w:p>
    <w:p w14:paraId="3078BCE9">
      <w:pPr>
        <w:adjustRightInd w:val="0"/>
        <w:snapToGrid w:val="0"/>
        <w:spacing w:line="360" w:lineRule="exact"/>
        <w:ind w:firstLine="482" w:firstLineChars="200"/>
        <w:outlineLvl w:val="6"/>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8 技术参数要求</w:t>
      </w:r>
    </w:p>
    <w:p w14:paraId="769B19E9">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 设备整体配置</w:t>
      </w:r>
    </w:p>
    <w:p w14:paraId="4C11159C">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a.整套设备仪器为全自动配置，主要由循环采样系统、主机监测系统、数据库统计系统和磨机优化控制系统。</w:t>
      </w:r>
    </w:p>
    <w:p w14:paraId="104FDAE1">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b.这些部件完全独立便于日后更换检修或升级。</w:t>
      </w:r>
    </w:p>
    <w:p w14:paraId="2D4610BC">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 磨机自动控制</w:t>
      </w:r>
    </w:p>
    <w:p w14:paraId="0F450EB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a.根据粉磨生产工艺，结合粒度数据，利用数据库专家优化控制软件实现对磨粉机的自动控制。</w:t>
      </w:r>
    </w:p>
    <w:p w14:paraId="5D5838B6">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8.3 设备环境适应性</w:t>
      </w:r>
    </w:p>
    <w:p w14:paraId="5252B305">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a.在线粒度仪设备应能够在车间的粉尘、噪声、振动等恶劣环境条件下长期稳定正常的工作。</w:t>
      </w:r>
    </w:p>
    <w:p w14:paraId="3CA2EC6F">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8.4 设备运行控制</w:t>
      </w:r>
    </w:p>
    <w:p w14:paraId="12A2B836">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a.中控启动，全自动运行，现场无需人工操作，能够实现二十四小时连续在线监控。</w:t>
      </w:r>
    </w:p>
    <w:p w14:paraId="791AA8F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8.5 炭粉纯度监测与数据分析</w:t>
      </w:r>
    </w:p>
    <w:p w14:paraId="56CD818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a.对炭粉颗粒进行纯度监测，可做到周期数据分析，阶段时间内收集各项数值，历史数据可调取。</w:t>
      </w:r>
    </w:p>
    <w:p w14:paraId="3A36A27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8.6 故障报警功能</w:t>
      </w:r>
    </w:p>
    <w:p w14:paraId="45066D5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a.在线粒度监控系统具备故障自动报警及报警记录功能。</w:t>
      </w:r>
    </w:p>
    <w:p w14:paraId="13B5F43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8.7 取样方式与样品量</w:t>
      </w:r>
    </w:p>
    <w:p w14:paraId="7B8D4C2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a.取样为全封闭式自动采样，不会对车间其他设备及车间环境造成影响。</w:t>
      </w:r>
    </w:p>
    <w:p w14:paraId="1BCEC47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b.最小测量样品量≥</w:t>
      </w:r>
      <w:r>
        <w:rPr>
          <w:rFonts w:hint="eastAsia" w:asciiTheme="minorEastAsia" w:hAnsiTheme="minorEastAsia" w:eastAsiaTheme="minorEastAsia" w:cstheme="minorEastAsia"/>
          <w:sz w:val="24"/>
          <w:lang w:eastAsia="zh-CN"/>
        </w:rPr>
        <w:t>1.0kg</w:t>
      </w:r>
      <w:r>
        <w:rPr>
          <w:rFonts w:hint="eastAsia" w:asciiTheme="minorEastAsia" w:hAnsiTheme="minorEastAsia" w:eastAsiaTheme="minorEastAsia" w:cstheme="minorEastAsia"/>
          <w:sz w:val="24"/>
        </w:rPr>
        <w:t>/次。</w:t>
      </w:r>
    </w:p>
    <w:p w14:paraId="1FEE68D6">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8.8 磨机控制系统灵活性</w:t>
      </w:r>
    </w:p>
    <w:p w14:paraId="4D0FBA03">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a.磨机优化控制系统具有灵活性，根据工艺技术员要求与生产工艺情况，可以设置变更控制参数</w:t>
      </w:r>
      <w:r>
        <w:rPr>
          <w:rFonts w:hint="eastAsia" w:asciiTheme="minorEastAsia" w:hAnsiTheme="minorEastAsia" w:eastAsiaTheme="minorEastAsia" w:cstheme="minorEastAsia"/>
          <w:color w:val="auto"/>
          <w:sz w:val="24"/>
          <w:lang w:eastAsia="zh-CN"/>
        </w:rPr>
        <w:t>。</w:t>
      </w:r>
    </w:p>
    <w:p w14:paraId="45B1F6B8">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针对收尘粉加入量控制，将粉料纯度、布朗值、粒度等检测数据与磨机系统运行参数进行连锁控制，自动计算最优加入量并输出收尘粉下料量控制指令，实现收尘粉加入量的动态调节，保障粉料纯度、布朗值稳定及沥青配比处于合适范围；检测环节支持全封闭式自动采样（每小时最小采样量≥1.0kg），确保数据实时性与准确性，满足工艺调节需求</w:t>
      </w:r>
    </w:p>
    <w:p w14:paraId="57ACFA4E">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针对球磨机参数控制，系统可将筛分粒度在线检测系统的球磨粉纯度、粒度分布等数据与球磨机运行转速、研磨强度等参数进行连锁联动，工控机根据粉料测试数据直接输出参数调整指令，实现球磨机参数的动态优化；同时，该参数控制可与收尘粉加入量调节形成协同配合，共同保障预焙阳极配方核心指标（如粉料纯度、振实密度）达标，为后续配方自动生成提供稳定原料基础。</w:t>
      </w:r>
    </w:p>
    <w:p w14:paraId="0F2A6629">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8.9 监控数据准确性</w:t>
      </w:r>
    </w:p>
    <w:p w14:paraId="71AA3384">
      <w:pPr>
        <w:adjustRightInd w:val="0"/>
        <w:snapToGrid w:val="0"/>
        <w:spacing w:line="360" w:lineRule="exact"/>
        <w:ind w:firstLine="480" w:firstLineChars="200"/>
        <w:outlineLvl w:val="6"/>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a.粒度监控系统在不同的遮光率、不同的样品浓度、不同的管道样品流量下保持测量数据准确可靠</w:t>
      </w:r>
      <w:r>
        <w:rPr>
          <w:rFonts w:hint="eastAsia" w:asciiTheme="minorEastAsia" w:hAnsiTheme="minorEastAsia" w:eastAsiaTheme="minorEastAsia" w:cstheme="minorEastAsia"/>
          <w:color w:val="auto"/>
          <w:sz w:val="24"/>
          <w:lang w:eastAsia="zh-CN"/>
        </w:rPr>
        <w:t>。</w:t>
      </w:r>
    </w:p>
    <w:p w14:paraId="0CBFE892">
      <w:pPr>
        <w:adjustRightInd w:val="0"/>
        <w:snapToGrid w:val="0"/>
        <w:spacing w:line="360" w:lineRule="exact"/>
        <w:ind w:firstLine="480" w:firstLineChars="200"/>
        <w:outlineLvl w:val="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w:t>
      </w:r>
      <w:r>
        <w:rPr>
          <w:rFonts w:hint="eastAsia" w:asciiTheme="minorEastAsia" w:hAnsiTheme="minorEastAsia" w:eastAsiaTheme="minorEastAsia" w:cstheme="minorEastAsia"/>
          <w:color w:val="auto"/>
          <w:sz w:val="24"/>
          <w:lang w:eastAsia="zh-CN"/>
        </w:rPr>
        <w:t>粉料</w:t>
      </w:r>
      <w:r>
        <w:rPr>
          <w:rFonts w:hint="eastAsia" w:asciiTheme="minorEastAsia" w:hAnsiTheme="minorEastAsia" w:eastAsiaTheme="minorEastAsia" w:cstheme="minorEastAsia"/>
          <w:color w:val="auto"/>
          <w:sz w:val="24"/>
        </w:rPr>
        <w:t>在线检测设备的粒径分布精度要求为，在线检测结果与人工检测结果的误差控制在</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%以内。</w:t>
      </w:r>
    </w:p>
    <w:p w14:paraId="0256E92D">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8.10 粒径分析范围</w:t>
      </w:r>
    </w:p>
    <w:p w14:paraId="6B02BA1E">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a.粒度分析监控仪系统的粒径分析范围为 0mm-1mm。</w:t>
      </w:r>
    </w:p>
    <w:p w14:paraId="6053DA86">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8.11 炭粉纯度监测数据调取与计算</w:t>
      </w:r>
    </w:p>
    <w:p w14:paraId="32562B9E">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a.对炭粉颗粒进行纯度监测，历史数据分析值随时可调取，阶段时间内可计算其平均值。</w:t>
      </w:r>
    </w:p>
    <w:p w14:paraId="1F4CA9F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8.12 历史数据报表功能</w:t>
      </w:r>
    </w:p>
    <w:p w14:paraId="763C6A1F">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a.历史数据具备自动报表功能，根据需要可以生成日、周、月报表。</w:t>
      </w:r>
    </w:p>
    <w:p w14:paraId="7223334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8.13 仪器材质与防护等级</w:t>
      </w:r>
    </w:p>
    <w:p w14:paraId="497C3D17">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a.主机外壳材质为 SUS</w:t>
      </w:r>
      <w:r>
        <w:rPr>
          <w:rFonts w:hint="eastAsia" w:asciiTheme="minorEastAsia" w:hAnsiTheme="minorEastAsia" w:eastAsiaTheme="minorEastAsia" w:cstheme="minorEastAsia"/>
          <w:sz w:val="24"/>
          <w:lang w:eastAsia="zh-CN"/>
        </w:rPr>
        <w:t xml:space="preserve">316L </w:t>
      </w:r>
      <w:r>
        <w:rPr>
          <w:rFonts w:hint="eastAsia" w:asciiTheme="minorEastAsia" w:hAnsiTheme="minorEastAsia" w:eastAsiaTheme="minorEastAsia" w:cstheme="minorEastAsia"/>
          <w:sz w:val="24"/>
        </w:rPr>
        <w:t xml:space="preserve"> 不锈钢。</w:t>
      </w:r>
    </w:p>
    <w:p w14:paraId="44E5381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b.主机防护等级为 </w:t>
      </w:r>
      <w:r>
        <w:rPr>
          <w:rFonts w:hint="eastAsia" w:asciiTheme="minorEastAsia" w:hAnsiTheme="minorEastAsia" w:eastAsiaTheme="minorEastAsia" w:cstheme="minorEastAsia"/>
          <w:sz w:val="24"/>
          <w:lang w:eastAsia="zh-CN"/>
        </w:rPr>
        <w:t>IP65</w:t>
      </w:r>
      <w:r>
        <w:rPr>
          <w:rFonts w:hint="eastAsia" w:asciiTheme="minorEastAsia" w:hAnsiTheme="minorEastAsia" w:eastAsiaTheme="minorEastAsia" w:cstheme="minorEastAsia"/>
          <w:sz w:val="24"/>
        </w:rPr>
        <w:t>。</w:t>
      </w:r>
    </w:p>
    <w:p w14:paraId="2E27ECA8">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8.14 仪器接口检修要求</w:t>
      </w:r>
    </w:p>
    <w:p w14:paraId="3BE7DBD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a.主机部分及组件部位接口均采用快接联接方便现场检修。</w:t>
      </w:r>
    </w:p>
    <w:p w14:paraId="57BFACCA">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8.15 工控机配置</w:t>
      </w:r>
    </w:p>
    <w:p w14:paraId="4B48288F">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a.工控机 CPU 配置至少为英特尔 </w:t>
      </w:r>
      <w:r>
        <w:rPr>
          <w:rFonts w:hint="eastAsia" w:asciiTheme="minorEastAsia" w:hAnsiTheme="minorEastAsia" w:eastAsiaTheme="minorEastAsia" w:cstheme="minorEastAsia"/>
          <w:sz w:val="24"/>
          <w:lang w:eastAsia="zh-CN"/>
        </w:rPr>
        <w:t>i9</w:t>
      </w:r>
      <w:r>
        <w:rPr>
          <w:rFonts w:hint="eastAsia" w:asciiTheme="minorEastAsia" w:hAnsiTheme="minorEastAsia" w:eastAsiaTheme="minorEastAsia" w:cstheme="minorEastAsia"/>
          <w:sz w:val="24"/>
        </w:rPr>
        <w:t>，16 核处理器。</w:t>
      </w:r>
    </w:p>
    <w:p w14:paraId="7C589916">
      <w:pPr>
        <w:adjustRightInd w:val="0"/>
        <w:snapToGrid w:val="0"/>
        <w:spacing w:line="360" w:lineRule="exact"/>
        <w:ind w:firstLine="480" w:firstLineChars="200"/>
        <w:outlineLvl w:val="6"/>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b.内存不小于 32G，固态硬盘不小于 </w:t>
      </w:r>
      <w:r>
        <w:rPr>
          <w:rFonts w:hint="eastAsia" w:asciiTheme="minorEastAsia" w:hAnsiTheme="minorEastAsia" w:eastAsiaTheme="minorEastAsia" w:cstheme="minorEastAsia"/>
          <w:sz w:val="24"/>
          <w:lang w:eastAsia="zh-CN"/>
        </w:rPr>
        <w:t>1T。</w:t>
      </w:r>
    </w:p>
    <w:p w14:paraId="0E0F52A3">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c.工控机数量</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台。</w:t>
      </w:r>
    </w:p>
    <w:p w14:paraId="7338AC9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8.16 配料秤参数调整</w:t>
      </w:r>
    </w:p>
    <w:p w14:paraId="56FD2F5B">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a.传递到工控机测试数据需根据计算结果对配料秤参数调整，实现配方在线生成与控制。</w:t>
      </w:r>
    </w:p>
    <w:p w14:paraId="134D0A2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8.17 球磨机与收尘粉控制</w:t>
      </w:r>
    </w:p>
    <w:p w14:paraId="33EA7072">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a.工控机根据粉料测试数据对球磨机参数与收尘粉下料量输出控制，将粉料纯度控制在指定范围。</w:t>
      </w:r>
    </w:p>
    <w:p w14:paraId="7E3C2101">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8.18 抽样检测周期与样本重量</w:t>
      </w:r>
    </w:p>
    <w:p w14:paraId="3DBE4B44">
      <w:pPr>
        <w:adjustRightInd w:val="0"/>
        <w:snapToGrid w:val="0"/>
        <w:spacing w:line="360" w:lineRule="exact"/>
        <w:ind w:firstLine="480" w:firstLineChars="200"/>
        <w:outlineLvl w:val="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a.粒度监测系统抽样检测周期可调，最短检测周期≤1 小时，检测样本重量≥1.0 kg。</w:t>
      </w: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EE946"/>
    <w:multiLevelType w:val="multilevel"/>
    <w:tmpl w:val="C8CEE946"/>
    <w:lvl w:ilvl="0" w:tentative="0">
      <w:start w:val="1"/>
      <w:numFmt w:val="decimal"/>
      <w:pStyle w:val="3"/>
      <w:lvlText w:val="%1"/>
      <w:lvlJc w:val="left"/>
      <w:pPr>
        <w:tabs>
          <w:tab w:val="left" w:pos="0"/>
        </w:tabs>
        <w:ind w:left="425" w:hanging="425"/>
      </w:pPr>
      <w:rPr>
        <w:rFonts w:hint="eastAsia" w:eastAsia="黑体"/>
        <w:sz w:val="30"/>
        <w:szCs w:val="30"/>
      </w:rPr>
    </w:lvl>
    <w:lvl w:ilvl="1" w:tentative="0">
      <w:start w:val="1"/>
      <w:numFmt w:val="decimal"/>
      <w:pStyle w:val="4"/>
      <w:lvlText w:val="%1.%2"/>
      <w:lvlJc w:val="left"/>
      <w:pPr>
        <w:tabs>
          <w:tab w:val="left" w:pos="0"/>
        </w:tabs>
        <w:ind w:left="3829" w:hanging="142"/>
      </w:pPr>
      <w:rPr>
        <w:rFonts w:hint="eastAsia"/>
      </w:rPr>
    </w:lvl>
    <w:lvl w:ilvl="2" w:tentative="0">
      <w:start w:val="1"/>
      <w:numFmt w:val="decimal"/>
      <w:pStyle w:val="5"/>
      <w:lvlText w:val="%1.%2.%3"/>
      <w:lvlJc w:val="left"/>
      <w:pPr>
        <w:tabs>
          <w:tab w:val="left" w:pos="0"/>
        </w:tabs>
        <w:ind w:left="851" w:firstLine="0"/>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ulTrailSpace/>
    <w:doNotExpandShiftReturn/>
    <w:adjustLineHeightInTable/>
    <w:doNotWrapTextWithPunct/>
    <w:doNotUseEastAsianBreakRules/>
    <w:growAutofit/>
    <w:useFELayout/>
    <w:doNotUseIndentAsNumberingTabStop/>
    <w:compatSetting w:name="compatibilityMode" w:uri="http://schemas.microsoft.com/office/word" w:val="14"/>
  </w:compat>
  <w:docVars>
    <w:docVar w:name="commondata" w:val="eyJoZGlkIjoiNTBhMmFhNDMzOWUxZDY0NDg3ODE1Y2ZiNjk2MmRlMTcifQ=="/>
    <w:docVar w:name="KSO_WPS_MARK_KEY" w:val="7eb2da1c-7be3-4939-9020-111136f6b0d8"/>
  </w:docVars>
  <w:rsids>
    <w:rsidRoot w:val="00870066"/>
    <w:rsid w:val="00206FBD"/>
    <w:rsid w:val="00214BBC"/>
    <w:rsid w:val="002A7833"/>
    <w:rsid w:val="002D5BBF"/>
    <w:rsid w:val="002D6D41"/>
    <w:rsid w:val="00316404"/>
    <w:rsid w:val="003647E6"/>
    <w:rsid w:val="003740FA"/>
    <w:rsid w:val="003B201E"/>
    <w:rsid w:val="0049271C"/>
    <w:rsid w:val="004A3FDD"/>
    <w:rsid w:val="0059496D"/>
    <w:rsid w:val="005D50F9"/>
    <w:rsid w:val="005F5406"/>
    <w:rsid w:val="006A6286"/>
    <w:rsid w:val="006C5837"/>
    <w:rsid w:val="00713E1E"/>
    <w:rsid w:val="00717055"/>
    <w:rsid w:val="00755122"/>
    <w:rsid w:val="00791D83"/>
    <w:rsid w:val="00824960"/>
    <w:rsid w:val="00870066"/>
    <w:rsid w:val="00892D2A"/>
    <w:rsid w:val="008A75E1"/>
    <w:rsid w:val="008C4D5E"/>
    <w:rsid w:val="008F6702"/>
    <w:rsid w:val="0098552C"/>
    <w:rsid w:val="009C2BBE"/>
    <w:rsid w:val="009E0C4F"/>
    <w:rsid w:val="00A064BD"/>
    <w:rsid w:val="00A1069C"/>
    <w:rsid w:val="00A220B7"/>
    <w:rsid w:val="00B57333"/>
    <w:rsid w:val="00C030DC"/>
    <w:rsid w:val="00C40064"/>
    <w:rsid w:val="00D07AF4"/>
    <w:rsid w:val="00D459B0"/>
    <w:rsid w:val="00D649D5"/>
    <w:rsid w:val="00E27C52"/>
    <w:rsid w:val="00E5468E"/>
    <w:rsid w:val="012A3245"/>
    <w:rsid w:val="018E041D"/>
    <w:rsid w:val="02823804"/>
    <w:rsid w:val="02C35ADD"/>
    <w:rsid w:val="03164F8E"/>
    <w:rsid w:val="0348159A"/>
    <w:rsid w:val="03FD05D6"/>
    <w:rsid w:val="04BC223F"/>
    <w:rsid w:val="05204541"/>
    <w:rsid w:val="057E5747"/>
    <w:rsid w:val="058C4EA4"/>
    <w:rsid w:val="062C41B1"/>
    <w:rsid w:val="064A5AF8"/>
    <w:rsid w:val="065F2D58"/>
    <w:rsid w:val="06825205"/>
    <w:rsid w:val="069D1BFD"/>
    <w:rsid w:val="06B571FC"/>
    <w:rsid w:val="078C0970"/>
    <w:rsid w:val="07B90CB8"/>
    <w:rsid w:val="07D312BF"/>
    <w:rsid w:val="080F08D8"/>
    <w:rsid w:val="082577FA"/>
    <w:rsid w:val="08325C10"/>
    <w:rsid w:val="086504F8"/>
    <w:rsid w:val="08B86117"/>
    <w:rsid w:val="09400BAA"/>
    <w:rsid w:val="09641BB8"/>
    <w:rsid w:val="09B60064"/>
    <w:rsid w:val="0B2874A3"/>
    <w:rsid w:val="0C095A27"/>
    <w:rsid w:val="0C382148"/>
    <w:rsid w:val="0C612F26"/>
    <w:rsid w:val="0CBB2C8C"/>
    <w:rsid w:val="0CFD33F5"/>
    <w:rsid w:val="0D1D5845"/>
    <w:rsid w:val="0DA37363"/>
    <w:rsid w:val="0DB92B81"/>
    <w:rsid w:val="10233173"/>
    <w:rsid w:val="10260EB5"/>
    <w:rsid w:val="109B53FF"/>
    <w:rsid w:val="10C40842"/>
    <w:rsid w:val="11C12C43"/>
    <w:rsid w:val="12405329"/>
    <w:rsid w:val="1241426C"/>
    <w:rsid w:val="135E2714"/>
    <w:rsid w:val="13FF5A5C"/>
    <w:rsid w:val="142D2812"/>
    <w:rsid w:val="153B5531"/>
    <w:rsid w:val="15A05265"/>
    <w:rsid w:val="160B1821"/>
    <w:rsid w:val="161A1587"/>
    <w:rsid w:val="162775CF"/>
    <w:rsid w:val="162838FA"/>
    <w:rsid w:val="16B31F7C"/>
    <w:rsid w:val="16EA268C"/>
    <w:rsid w:val="17AF79E2"/>
    <w:rsid w:val="17EE681F"/>
    <w:rsid w:val="17FE6E77"/>
    <w:rsid w:val="180937AC"/>
    <w:rsid w:val="183E06CD"/>
    <w:rsid w:val="194853DA"/>
    <w:rsid w:val="195B3A93"/>
    <w:rsid w:val="19FE31DC"/>
    <w:rsid w:val="1A206975"/>
    <w:rsid w:val="1A6B11C4"/>
    <w:rsid w:val="1AB848A4"/>
    <w:rsid w:val="1AC437A4"/>
    <w:rsid w:val="1B9B1872"/>
    <w:rsid w:val="1BBA462B"/>
    <w:rsid w:val="1BC8476F"/>
    <w:rsid w:val="1BFB41D7"/>
    <w:rsid w:val="1BFD6DD7"/>
    <w:rsid w:val="1CC10932"/>
    <w:rsid w:val="1CFD1CDB"/>
    <w:rsid w:val="1DE25861"/>
    <w:rsid w:val="1DEC327B"/>
    <w:rsid w:val="1E1C3AD1"/>
    <w:rsid w:val="1ED54DF8"/>
    <w:rsid w:val="1F0D55AA"/>
    <w:rsid w:val="1F2F366E"/>
    <w:rsid w:val="1F3D1AEC"/>
    <w:rsid w:val="1F505A5A"/>
    <w:rsid w:val="1F762018"/>
    <w:rsid w:val="1FCB7ACF"/>
    <w:rsid w:val="207C2BD7"/>
    <w:rsid w:val="20C946BF"/>
    <w:rsid w:val="217266CA"/>
    <w:rsid w:val="21906E45"/>
    <w:rsid w:val="21C766BE"/>
    <w:rsid w:val="22177031"/>
    <w:rsid w:val="22803C51"/>
    <w:rsid w:val="22860C30"/>
    <w:rsid w:val="22F15352"/>
    <w:rsid w:val="22FE2D11"/>
    <w:rsid w:val="23211CF1"/>
    <w:rsid w:val="233E452F"/>
    <w:rsid w:val="23A132BC"/>
    <w:rsid w:val="24E84445"/>
    <w:rsid w:val="25266FA1"/>
    <w:rsid w:val="26706DEB"/>
    <w:rsid w:val="271B338D"/>
    <w:rsid w:val="274F2647"/>
    <w:rsid w:val="277B1459"/>
    <w:rsid w:val="27F01145"/>
    <w:rsid w:val="28E374EB"/>
    <w:rsid w:val="29C42A4F"/>
    <w:rsid w:val="29C73F17"/>
    <w:rsid w:val="29FD282F"/>
    <w:rsid w:val="2B7F75C2"/>
    <w:rsid w:val="2BB01CD8"/>
    <w:rsid w:val="2C4A141C"/>
    <w:rsid w:val="2C5F157F"/>
    <w:rsid w:val="2C8B2374"/>
    <w:rsid w:val="2C930D48"/>
    <w:rsid w:val="2CAD680C"/>
    <w:rsid w:val="2CB36D9E"/>
    <w:rsid w:val="2D306A77"/>
    <w:rsid w:val="2E206F37"/>
    <w:rsid w:val="2E950180"/>
    <w:rsid w:val="2EB20735"/>
    <w:rsid w:val="2F16265C"/>
    <w:rsid w:val="2FA76A21"/>
    <w:rsid w:val="305475B8"/>
    <w:rsid w:val="30C66866"/>
    <w:rsid w:val="30F67E73"/>
    <w:rsid w:val="315375A1"/>
    <w:rsid w:val="32470AEB"/>
    <w:rsid w:val="325F4087"/>
    <w:rsid w:val="32F263C5"/>
    <w:rsid w:val="331E2E42"/>
    <w:rsid w:val="345948C3"/>
    <w:rsid w:val="34F57F21"/>
    <w:rsid w:val="351E0C2F"/>
    <w:rsid w:val="355C74D6"/>
    <w:rsid w:val="355F7252"/>
    <w:rsid w:val="35645510"/>
    <w:rsid w:val="3586796F"/>
    <w:rsid w:val="35874A8F"/>
    <w:rsid w:val="361B6516"/>
    <w:rsid w:val="36574B98"/>
    <w:rsid w:val="366E0046"/>
    <w:rsid w:val="369B31B3"/>
    <w:rsid w:val="36C14DFA"/>
    <w:rsid w:val="380337EA"/>
    <w:rsid w:val="382F44FB"/>
    <w:rsid w:val="388939E5"/>
    <w:rsid w:val="388C3284"/>
    <w:rsid w:val="38912155"/>
    <w:rsid w:val="38CF35E8"/>
    <w:rsid w:val="38EF2970"/>
    <w:rsid w:val="3AD806A7"/>
    <w:rsid w:val="3ADA4EFF"/>
    <w:rsid w:val="3B0A0908"/>
    <w:rsid w:val="3B6A5B31"/>
    <w:rsid w:val="3C6C481E"/>
    <w:rsid w:val="3C85070A"/>
    <w:rsid w:val="3CB737FF"/>
    <w:rsid w:val="3CB87039"/>
    <w:rsid w:val="3D8D6297"/>
    <w:rsid w:val="3DCE2DB9"/>
    <w:rsid w:val="3DEB4836"/>
    <w:rsid w:val="3E602051"/>
    <w:rsid w:val="3EAB0654"/>
    <w:rsid w:val="3EB067D7"/>
    <w:rsid w:val="3ED27C6A"/>
    <w:rsid w:val="3EF35BAF"/>
    <w:rsid w:val="3F940FA8"/>
    <w:rsid w:val="3FA84048"/>
    <w:rsid w:val="3FD172C4"/>
    <w:rsid w:val="3FD67061"/>
    <w:rsid w:val="40155D85"/>
    <w:rsid w:val="40470FDD"/>
    <w:rsid w:val="41761BAF"/>
    <w:rsid w:val="41840C58"/>
    <w:rsid w:val="418A09F4"/>
    <w:rsid w:val="41F93484"/>
    <w:rsid w:val="43607C5E"/>
    <w:rsid w:val="436545DD"/>
    <w:rsid w:val="43770058"/>
    <w:rsid w:val="437A4A09"/>
    <w:rsid w:val="43A044FF"/>
    <w:rsid w:val="43BC75C6"/>
    <w:rsid w:val="43E4263E"/>
    <w:rsid w:val="445A645C"/>
    <w:rsid w:val="44B9172D"/>
    <w:rsid w:val="46155813"/>
    <w:rsid w:val="46437D17"/>
    <w:rsid w:val="46D438DF"/>
    <w:rsid w:val="471452B2"/>
    <w:rsid w:val="4781698D"/>
    <w:rsid w:val="47A55B2A"/>
    <w:rsid w:val="47AB0283"/>
    <w:rsid w:val="47F74508"/>
    <w:rsid w:val="47FC3F8F"/>
    <w:rsid w:val="48F84495"/>
    <w:rsid w:val="49EC0244"/>
    <w:rsid w:val="4A795E51"/>
    <w:rsid w:val="4ADD64D5"/>
    <w:rsid w:val="4AF359A8"/>
    <w:rsid w:val="4B201A81"/>
    <w:rsid w:val="4B823D99"/>
    <w:rsid w:val="4BD258F2"/>
    <w:rsid w:val="4C2346C2"/>
    <w:rsid w:val="4C2A35FF"/>
    <w:rsid w:val="4D3B2BA3"/>
    <w:rsid w:val="4DC67027"/>
    <w:rsid w:val="4E707B99"/>
    <w:rsid w:val="4E753F8F"/>
    <w:rsid w:val="4EFF657E"/>
    <w:rsid w:val="4F6912D1"/>
    <w:rsid w:val="4F8151E4"/>
    <w:rsid w:val="4F8D5534"/>
    <w:rsid w:val="503009B9"/>
    <w:rsid w:val="509E2806"/>
    <w:rsid w:val="50C27EE7"/>
    <w:rsid w:val="5156672D"/>
    <w:rsid w:val="517A013D"/>
    <w:rsid w:val="51A927D1"/>
    <w:rsid w:val="51FF5A41"/>
    <w:rsid w:val="52797B3D"/>
    <w:rsid w:val="527B23BF"/>
    <w:rsid w:val="52F501FC"/>
    <w:rsid w:val="5328717E"/>
    <w:rsid w:val="53397F43"/>
    <w:rsid w:val="5342608B"/>
    <w:rsid w:val="536062AB"/>
    <w:rsid w:val="53883FED"/>
    <w:rsid w:val="5406215C"/>
    <w:rsid w:val="543F0EB4"/>
    <w:rsid w:val="54C07906"/>
    <w:rsid w:val="54E16725"/>
    <w:rsid w:val="54ED7D25"/>
    <w:rsid w:val="555B5343"/>
    <w:rsid w:val="56020AFB"/>
    <w:rsid w:val="56DB7600"/>
    <w:rsid w:val="56FA3599"/>
    <w:rsid w:val="5724766C"/>
    <w:rsid w:val="574D7AA7"/>
    <w:rsid w:val="579428F8"/>
    <w:rsid w:val="579F7873"/>
    <w:rsid w:val="57AA3FE2"/>
    <w:rsid w:val="57EE3633"/>
    <w:rsid w:val="58DF6D13"/>
    <w:rsid w:val="58EC02CB"/>
    <w:rsid w:val="58F72F83"/>
    <w:rsid w:val="5921436B"/>
    <w:rsid w:val="59981AA8"/>
    <w:rsid w:val="5A445CCA"/>
    <w:rsid w:val="5B2A101D"/>
    <w:rsid w:val="5B3C2CD6"/>
    <w:rsid w:val="5B8E0701"/>
    <w:rsid w:val="5BCA43D9"/>
    <w:rsid w:val="5BE05F16"/>
    <w:rsid w:val="5C1B076F"/>
    <w:rsid w:val="5C643A43"/>
    <w:rsid w:val="5C7566EB"/>
    <w:rsid w:val="5C873750"/>
    <w:rsid w:val="5C935633"/>
    <w:rsid w:val="5CA16EC6"/>
    <w:rsid w:val="5CC14117"/>
    <w:rsid w:val="5CCB282F"/>
    <w:rsid w:val="5D3F3336"/>
    <w:rsid w:val="5DA00D0A"/>
    <w:rsid w:val="5DBE22C1"/>
    <w:rsid w:val="5DE371F5"/>
    <w:rsid w:val="5E367E09"/>
    <w:rsid w:val="5EFF6126"/>
    <w:rsid w:val="5F8C0E8E"/>
    <w:rsid w:val="603B788A"/>
    <w:rsid w:val="606A7E13"/>
    <w:rsid w:val="60974621"/>
    <w:rsid w:val="61A11A3C"/>
    <w:rsid w:val="61BC4BA6"/>
    <w:rsid w:val="620F44BA"/>
    <w:rsid w:val="62CE03EB"/>
    <w:rsid w:val="62D82F16"/>
    <w:rsid w:val="630C47B7"/>
    <w:rsid w:val="6341394E"/>
    <w:rsid w:val="640B02B0"/>
    <w:rsid w:val="64531AA9"/>
    <w:rsid w:val="646D52A5"/>
    <w:rsid w:val="646F1658"/>
    <w:rsid w:val="64C319A4"/>
    <w:rsid w:val="64CE1093"/>
    <w:rsid w:val="64D44868"/>
    <w:rsid w:val="64E01BFD"/>
    <w:rsid w:val="65711CFC"/>
    <w:rsid w:val="658D7CD8"/>
    <w:rsid w:val="660404C6"/>
    <w:rsid w:val="661F7DE3"/>
    <w:rsid w:val="674A06FA"/>
    <w:rsid w:val="67694E9C"/>
    <w:rsid w:val="67A03DE8"/>
    <w:rsid w:val="687155F6"/>
    <w:rsid w:val="689F2131"/>
    <w:rsid w:val="68BE2176"/>
    <w:rsid w:val="69631404"/>
    <w:rsid w:val="69B47DC1"/>
    <w:rsid w:val="6A1F767C"/>
    <w:rsid w:val="6A2A530E"/>
    <w:rsid w:val="6A5C442C"/>
    <w:rsid w:val="6A9153CC"/>
    <w:rsid w:val="6AA24062"/>
    <w:rsid w:val="6AD14E1A"/>
    <w:rsid w:val="6B660A89"/>
    <w:rsid w:val="6B9C1AA0"/>
    <w:rsid w:val="6BA27780"/>
    <w:rsid w:val="6C5630FD"/>
    <w:rsid w:val="6C6A4146"/>
    <w:rsid w:val="6C771DF6"/>
    <w:rsid w:val="6D4D62AE"/>
    <w:rsid w:val="6D8172EC"/>
    <w:rsid w:val="6DCA3DA3"/>
    <w:rsid w:val="6E3362A0"/>
    <w:rsid w:val="6E8A551C"/>
    <w:rsid w:val="6EDF4CC2"/>
    <w:rsid w:val="6F28743E"/>
    <w:rsid w:val="6FA079EC"/>
    <w:rsid w:val="70545BA6"/>
    <w:rsid w:val="70630861"/>
    <w:rsid w:val="70F64F61"/>
    <w:rsid w:val="714E1558"/>
    <w:rsid w:val="71773FD0"/>
    <w:rsid w:val="71A7619C"/>
    <w:rsid w:val="725620A9"/>
    <w:rsid w:val="72802C82"/>
    <w:rsid w:val="72EE1713"/>
    <w:rsid w:val="73165602"/>
    <w:rsid w:val="73487016"/>
    <w:rsid w:val="744F39DE"/>
    <w:rsid w:val="749D63C8"/>
    <w:rsid w:val="74A434FB"/>
    <w:rsid w:val="75666F25"/>
    <w:rsid w:val="761C743E"/>
    <w:rsid w:val="765D1FA7"/>
    <w:rsid w:val="767B4C71"/>
    <w:rsid w:val="767B72C8"/>
    <w:rsid w:val="76A739AA"/>
    <w:rsid w:val="76CC0092"/>
    <w:rsid w:val="76CC0B8C"/>
    <w:rsid w:val="77634F18"/>
    <w:rsid w:val="78287FB0"/>
    <w:rsid w:val="78CE53D0"/>
    <w:rsid w:val="78D32916"/>
    <w:rsid w:val="7A2111EE"/>
    <w:rsid w:val="7AB978FA"/>
    <w:rsid w:val="7AC313F4"/>
    <w:rsid w:val="7B0E3285"/>
    <w:rsid w:val="7B2A0046"/>
    <w:rsid w:val="7B690757"/>
    <w:rsid w:val="7BD9095B"/>
    <w:rsid w:val="7BFA1CF7"/>
    <w:rsid w:val="7C4518F1"/>
    <w:rsid w:val="7D5563A5"/>
    <w:rsid w:val="7D5C5D03"/>
    <w:rsid w:val="7D9572B5"/>
    <w:rsid w:val="7DC71E05"/>
    <w:rsid w:val="7E461224"/>
    <w:rsid w:val="7EA46247"/>
    <w:rsid w:val="7F017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4">
    <w:name w:val="heading 2"/>
    <w:basedOn w:val="1"/>
    <w:next w:val="1"/>
    <w:qFormat/>
    <w:uiPriority w:val="0"/>
    <w:pPr>
      <w:keepNext/>
      <w:keepLines/>
      <w:numPr>
        <w:ilvl w:val="1"/>
        <w:numId w:val="1"/>
      </w:numPr>
      <w:spacing w:before="260" w:after="260" w:line="360" w:lineRule="auto"/>
      <w:jc w:val="left"/>
      <w:outlineLvl w:val="1"/>
    </w:pPr>
    <w:rPr>
      <w:rFonts w:ascii="Arial" w:hAnsi="Arial" w:eastAsia="黑体"/>
      <w:b/>
      <w:bCs/>
      <w:sz w:val="28"/>
      <w:szCs w:val="32"/>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3"/>
    <w:qFormat/>
    <w:uiPriority w:val="99"/>
    <w:pPr>
      <w:spacing w:after="120"/>
    </w:pPr>
    <w:rPr>
      <w:kern w:val="0"/>
      <w:sz w:val="20"/>
    </w:rPr>
  </w:style>
  <w:style w:type="paragraph" w:styleId="6">
    <w:name w:val="Normal Indent"/>
    <w:basedOn w:val="1"/>
    <w:link w:val="40"/>
    <w:qFormat/>
    <w:uiPriority w:val="0"/>
    <w:pPr>
      <w:widowControl/>
      <w:ind w:firstLine="420"/>
      <w:jc w:val="left"/>
    </w:pPr>
    <w:rPr>
      <w:kern w:val="0"/>
      <w:sz w:val="20"/>
      <w:szCs w:val="20"/>
    </w:rPr>
  </w:style>
  <w:style w:type="paragraph" w:styleId="7">
    <w:name w:val="annotation text"/>
    <w:basedOn w:val="1"/>
    <w:qFormat/>
    <w:uiPriority w:val="0"/>
    <w:pPr>
      <w:jc w:val="left"/>
    </w:pPr>
  </w:style>
  <w:style w:type="paragraph" w:styleId="8">
    <w:name w:val="Body Text Indent"/>
    <w:basedOn w:val="1"/>
    <w:next w:val="9"/>
    <w:link w:val="41"/>
    <w:qFormat/>
    <w:uiPriority w:val="0"/>
    <w:pPr>
      <w:spacing w:after="120"/>
      <w:ind w:left="200" w:leftChars="200"/>
    </w:pPr>
  </w:style>
  <w:style w:type="paragraph" w:styleId="9">
    <w:name w:val="envelope return"/>
    <w:basedOn w:val="1"/>
    <w:qFormat/>
    <w:uiPriority w:val="0"/>
    <w:pPr>
      <w:snapToGrid w:val="0"/>
    </w:pPr>
    <w:rPr>
      <w:rFonts w:ascii="Arial" w:hAnsi="Arial"/>
    </w:rPr>
  </w:style>
  <w:style w:type="paragraph" w:styleId="10">
    <w:name w:val="Block Text"/>
    <w:basedOn w:val="1"/>
    <w:qFormat/>
    <w:uiPriority w:val="0"/>
    <w:pPr>
      <w:ind w:left="1171" w:right="91" w:hanging="1080"/>
    </w:pPr>
    <w:rPr>
      <w:rFonts w:eastAsia="楷体_GB2312"/>
      <w:szCs w:val="20"/>
    </w:rPr>
  </w:style>
  <w:style w:type="paragraph" w:styleId="11">
    <w:name w:val="Plain Text"/>
    <w:basedOn w:val="1"/>
    <w:qFormat/>
    <w:uiPriority w:val="0"/>
    <w:rPr>
      <w:rFonts w:ascii="宋体" w:cs="Courier New"/>
      <w:szCs w:val="21"/>
    </w:rPr>
  </w:style>
  <w:style w:type="paragraph" w:styleId="12">
    <w:name w:val="Balloon Text"/>
    <w:basedOn w:val="1"/>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annotation subject"/>
    <w:basedOn w:val="7"/>
    <w:next w:val="1"/>
    <w:qFormat/>
    <w:uiPriority w:val="0"/>
    <w:rPr>
      <w:rFonts w:ascii="Calibri" w:hAnsi="Calibri" w:cs="Calibri"/>
      <w:b/>
      <w:bCs/>
      <w:szCs w:val="21"/>
    </w:rPr>
  </w:style>
  <w:style w:type="paragraph" w:styleId="17">
    <w:name w:val="Body Text First Indent 2"/>
    <w:basedOn w:val="8"/>
    <w:next w:val="1"/>
    <w:qFormat/>
    <w:uiPriority w:val="0"/>
    <w:pPr>
      <w:ind w:firstLine="200" w:firstLineChars="2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99"/>
  </w:style>
  <w:style w:type="character" w:styleId="23">
    <w:name w:val="annotation reference"/>
    <w:basedOn w:val="20"/>
    <w:qFormat/>
    <w:uiPriority w:val="0"/>
    <w:rPr>
      <w:sz w:val="21"/>
      <w:szCs w:val="21"/>
    </w:rPr>
  </w:style>
  <w:style w:type="paragraph" w:customStyle="1" w:styleId="24">
    <w:name w:val="Style1"/>
    <w:basedOn w:val="1"/>
    <w:qFormat/>
    <w:uiPriority w:val="0"/>
    <w:pPr>
      <w:widowControl/>
      <w:tabs>
        <w:tab w:val="left" w:pos="-720"/>
      </w:tabs>
      <w:spacing w:after="120"/>
    </w:pPr>
    <w:rPr>
      <w:spacing w:val="-3"/>
      <w:kern w:val="0"/>
      <w:sz w:val="24"/>
      <w:szCs w:val="20"/>
      <w:lang w:val="en-AU" w:eastAsia="en-US"/>
    </w:rPr>
  </w:style>
  <w:style w:type="paragraph" w:customStyle="1" w:styleId="25">
    <w:name w:val="样式1"/>
    <w:basedOn w:val="1"/>
    <w:qFormat/>
    <w:uiPriority w:val="0"/>
    <w:pPr>
      <w:spacing w:line="360" w:lineRule="auto"/>
      <w:jc w:val="center"/>
    </w:pPr>
    <w:rPr>
      <w:rFonts w:ascii="Calibri" w:hAnsi="Calibri" w:eastAsia="仿宋"/>
      <w:b/>
      <w:color w:val="0000FF"/>
      <w:sz w:val="36"/>
    </w:rPr>
  </w:style>
  <w:style w:type="paragraph" w:customStyle="1" w:styleId="26">
    <w:name w:val="表格文字"/>
    <w:basedOn w:val="1"/>
    <w:next w:val="1"/>
    <w:qFormat/>
    <w:uiPriority w:val="0"/>
    <w:pPr>
      <w:spacing w:line="360" w:lineRule="auto"/>
      <w:ind w:firstLine="200" w:firstLineChars="200"/>
      <w:jc w:val="left"/>
    </w:pPr>
    <w:rPr>
      <w:sz w:val="24"/>
    </w:rPr>
  </w:style>
  <w:style w:type="paragraph" w:customStyle="1" w:styleId="27">
    <w:name w:val="列出段落1"/>
    <w:basedOn w:val="1"/>
    <w:next w:val="1"/>
    <w:qFormat/>
    <w:uiPriority w:val="0"/>
    <w:pPr>
      <w:ind w:firstLine="200" w:firstLineChars="200"/>
    </w:pPr>
    <w:rPr>
      <w:szCs w:val="20"/>
    </w:rPr>
  </w:style>
  <w:style w:type="paragraph" w:customStyle="1" w:styleId="28">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9">
    <w:name w:val="_Style 3"/>
    <w:basedOn w:val="8"/>
    <w:next w:val="17"/>
    <w:qFormat/>
    <w:uiPriority w:val="0"/>
    <w:pPr>
      <w:ind w:firstLine="200" w:firstLineChars="200"/>
    </w:pPr>
    <w:rPr>
      <w:rFonts w:ascii="Calibri" w:hAnsi="Calibri"/>
    </w:rPr>
  </w:style>
  <w:style w:type="character" w:customStyle="1" w:styleId="30">
    <w:name w:val="apple-style-span"/>
    <w:basedOn w:val="20"/>
    <w:qFormat/>
    <w:uiPriority w:val="0"/>
    <w:rPr>
      <w:rFonts w:cs="Times New Roman"/>
    </w:rPr>
  </w:style>
  <w:style w:type="paragraph" w:customStyle="1" w:styleId="31">
    <w:name w:val="列出段落112"/>
    <w:basedOn w:val="1"/>
    <w:qFormat/>
    <w:uiPriority w:val="0"/>
    <w:pPr>
      <w:ind w:firstLine="200" w:firstLineChars="200"/>
    </w:pPr>
  </w:style>
  <w:style w:type="paragraph" w:customStyle="1" w:styleId="32">
    <w:name w:val="列出段落2"/>
    <w:basedOn w:val="1"/>
    <w:qFormat/>
    <w:uiPriority w:val="0"/>
    <w:pPr>
      <w:ind w:firstLine="200" w:firstLineChars="200"/>
    </w:pPr>
  </w:style>
  <w:style w:type="paragraph" w:customStyle="1" w:styleId="33">
    <w:name w:val="1"/>
    <w:basedOn w:val="1"/>
    <w:qFormat/>
    <w:uiPriority w:val="0"/>
    <w:pPr>
      <w:spacing w:after="50" w:afterLines="50" w:line="360" w:lineRule="auto"/>
    </w:pPr>
    <w:rPr>
      <w:rFonts w:ascii="宋体"/>
      <w:b/>
      <w:sz w:val="30"/>
      <w:szCs w:val="21"/>
    </w:rPr>
  </w:style>
  <w:style w:type="paragraph" w:customStyle="1" w:styleId="34">
    <w:name w:val="BodyText"/>
    <w:basedOn w:val="1"/>
    <w:qFormat/>
    <w:uiPriority w:val="0"/>
    <w:pPr>
      <w:spacing w:after="120"/>
    </w:pPr>
    <w:rPr>
      <w:kern w:val="0"/>
      <w:sz w:val="20"/>
    </w:rPr>
  </w:style>
  <w:style w:type="character" w:customStyle="1" w:styleId="35">
    <w:name w:val="NormalCharacter"/>
    <w:qFormat/>
    <w:uiPriority w:val="0"/>
  </w:style>
  <w:style w:type="table" w:customStyle="1" w:styleId="36">
    <w:name w:val="网格型8"/>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Header or footer|2"/>
    <w:basedOn w:val="1"/>
    <w:qFormat/>
    <w:uiPriority w:val="0"/>
    <w:rPr>
      <w:sz w:val="20"/>
      <w:szCs w:val="20"/>
      <w:lang w:val="zh-TW" w:eastAsia="zh-TW" w:bidi="zh-TW"/>
    </w:rPr>
  </w:style>
  <w:style w:type="paragraph" w:customStyle="1" w:styleId="38">
    <w:name w:val="Normal_0_2"/>
    <w:qFormat/>
    <w:uiPriority w:val="0"/>
    <w:rPr>
      <w:rFonts w:ascii="Times New Roman" w:hAnsi="Times New Roman" w:eastAsia="宋体" w:cs="Times New Roman"/>
      <w:sz w:val="24"/>
      <w:szCs w:val="24"/>
      <w:lang w:val="en-US" w:eastAsia="zh-CN" w:bidi="ar-SA"/>
    </w:rPr>
  </w:style>
  <w:style w:type="paragraph" w:customStyle="1" w:styleId="39">
    <w:name w:val="Normal_0_1"/>
    <w:qFormat/>
    <w:uiPriority w:val="0"/>
    <w:rPr>
      <w:rFonts w:ascii="Times New Roman" w:hAnsi="Times New Roman" w:eastAsia="宋体" w:cs="Times New Roman"/>
      <w:sz w:val="24"/>
      <w:szCs w:val="24"/>
      <w:lang w:val="en-US" w:eastAsia="zh-CN" w:bidi="ar-SA"/>
    </w:rPr>
  </w:style>
  <w:style w:type="character" w:customStyle="1" w:styleId="40">
    <w:name w:val="正文缩进 字符"/>
    <w:link w:val="6"/>
    <w:qFormat/>
    <w:uiPriority w:val="0"/>
    <w:rPr>
      <w:kern w:val="0"/>
      <w:sz w:val="20"/>
      <w:szCs w:val="20"/>
    </w:rPr>
  </w:style>
  <w:style w:type="character" w:customStyle="1" w:styleId="41">
    <w:name w:val="正文文本缩进 字符"/>
    <w:link w:val="8"/>
    <w:qFormat/>
    <w:uiPriority w:val="0"/>
  </w:style>
  <w:style w:type="paragraph" w:customStyle="1" w:styleId="42">
    <w:name w:val="List Paragraph1"/>
    <w:basedOn w:val="1"/>
    <w:qFormat/>
    <w:uiPriority w:val="0"/>
    <w:pPr>
      <w:ind w:firstLine="420" w:firstLineChars="200"/>
    </w:pPr>
    <w:rPr>
      <w:rFonts w:cs="宋体"/>
      <w:szCs w:val="22"/>
    </w:rPr>
  </w:style>
  <w:style w:type="paragraph" w:customStyle="1" w:styleId="43">
    <w:name w:val="正文_0_0"/>
    <w:basedOn w:val="44"/>
    <w:qFormat/>
    <w:uiPriority w:val="0"/>
  </w:style>
  <w:style w:type="paragraph" w:customStyle="1" w:styleId="44">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文本_0"/>
    <w:basedOn w:val="46"/>
    <w:qFormat/>
    <w:uiPriority w:val="0"/>
    <w:pPr>
      <w:spacing w:after="120"/>
    </w:pPr>
  </w:style>
  <w:style w:type="paragraph" w:customStyle="1" w:styleId="46">
    <w:name w:val="正文_1"/>
    <w:qFormat/>
    <w:uiPriority w:val="0"/>
    <w:pPr>
      <w:widowControl w:val="0"/>
      <w:jc w:val="both"/>
    </w:pPr>
    <w:rPr>
      <w:rFonts w:ascii="Calibri" w:hAnsi="Calibri" w:eastAsia="宋体" w:cs="Times New Roman"/>
      <w:kern w:val="2"/>
      <w:sz w:val="24"/>
      <w:szCs w:val="22"/>
      <w:lang w:val="en-US" w:eastAsia="zh-CN" w:bidi="ar-SA"/>
    </w:rPr>
  </w:style>
  <w:style w:type="paragraph" w:customStyle="1" w:styleId="47">
    <w:name w:val="_Style 1"/>
    <w:next w:val="1"/>
    <w:qFormat/>
    <w:uiPriority w:val="0"/>
    <w:rPr>
      <w:rFonts w:ascii="Calibri" w:hAnsi="Calibri" w:eastAsia="宋体" w:cs="Times New Roman"/>
      <w:kern w:val="2"/>
      <w:sz w:val="24"/>
      <w:szCs w:val="22"/>
      <w:lang w:val="en-US" w:eastAsia="zh-CN" w:bidi="ar-SA"/>
    </w:rPr>
  </w:style>
  <w:style w:type="paragraph" w:styleId="48">
    <w:name w:val="List Paragraph"/>
    <w:basedOn w:val="1"/>
    <w:qFormat/>
    <w:uiPriority w:val="34"/>
    <w:pPr>
      <w:ind w:firstLine="420" w:firstLineChars="200"/>
    </w:pPr>
  </w:style>
  <w:style w:type="table" w:customStyle="1" w:styleId="49">
    <w:name w:val="网格型811"/>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正文首行缩进1"/>
    <w:basedOn w:val="1"/>
    <w:qFormat/>
    <w:uiPriority w:val="99"/>
    <w:pPr>
      <w:spacing w:after="120"/>
      <w:ind w:firstLine="420" w:firstLineChars="100"/>
    </w:pPr>
  </w:style>
  <w:style w:type="paragraph" w:customStyle="1" w:styleId="51">
    <w:name w:val="Body text|1"/>
    <w:basedOn w:val="1"/>
    <w:qFormat/>
    <w:uiPriority w:val="0"/>
    <w:pPr>
      <w:spacing w:line="451" w:lineRule="auto"/>
      <w:ind w:firstLine="240"/>
    </w:pPr>
    <w:rPr>
      <w:rFonts w:ascii="宋体" w:hAnsi="宋体" w:cs="宋体"/>
      <w:sz w:val="22"/>
      <w:szCs w:val="22"/>
      <w:lang w:val="zh-TW" w:eastAsia="zh-TW" w:bidi="zh-TW"/>
    </w:rPr>
  </w:style>
  <w:style w:type="paragraph" w:customStyle="1" w:styleId="52">
    <w:name w:val="HBY文本样式"/>
    <w:basedOn w:val="1"/>
    <w:qFormat/>
    <w:uiPriority w:val="0"/>
    <w:pPr>
      <w:ind w:firstLine="480"/>
    </w:pPr>
    <w:rPr>
      <w:szCs w:val="22"/>
    </w:rPr>
  </w:style>
  <w:style w:type="character" w:customStyle="1" w:styleId="53">
    <w:name w:val="正文文本 字符"/>
    <w:basedOn w:val="20"/>
    <w:link w:val="2"/>
    <w:qFormat/>
    <w:uiPriority w:val="99"/>
    <w:rPr>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357</Words>
  <Characters>434</Characters>
  <Lines>111</Lines>
  <Paragraphs>31</Paragraphs>
  <TotalTime>13</TotalTime>
  <ScaleCrop>false</ScaleCrop>
  <LinksUpToDate>false</LinksUpToDate>
  <CharactersWithSpaces>435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2025-10-27T11:53:00Z</dcterms:created>
  <dc:creator>hp</dc:creator>
  <cp:lastModifiedBy>段池</cp:lastModifiedBy>
  <cp:lastPrinted>2025-11-17T05:00:00Z</cp:lastPrinted>
  <dcterms:modified xsi:type="dcterms:W3CDTF">2026-01-23T03:46:58Z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C2F89B68D1EE4793A24CDDAC4185A9AD_13</vt:lpwstr>
  </property>
  <property fmtid="{D5CDD505-2E9C-101B-9397-08002B2CF9AE}" pid="4" name="KSOTemplateDocerSaveRecord">
    <vt:lpwstr>eyJoZGlkIjoiMmVkMDYxNzg5YmJlZTUyODViYzkzNjVhMDVhMDUzYTYiLCJ1c2VySWQiOiIxNjg1MTkxNzc3In0=</vt:lpwstr>
  </property>
</Properties>
</file>