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7F19D6">
      <w:pPr>
        <w:pStyle w:val="29"/>
        <w:ind w:firstLine="0" w:firstLineChars="0"/>
        <w:jc w:val="center"/>
        <w:rPr>
          <w:b/>
          <w:bCs/>
          <w:sz w:val="28"/>
          <w:szCs w:val="28"/>
        </w:rPr>
      </w:pPr>
      <w:r>
        <w:rPr>
          <w:rFonts w:hint="eastAsia"/>
          <w:b/>
          <w:bCs/>
          <w:sz w:val="28"/>
          <w:szCs w:val="28"/>
        </w:rPr>
        <w:t>商务要求</w:t>
      </w:r>
    </w:p>
    <w:p w14:paraId="550EE528">
      <w:pPr>
        <w:pStyle w:val="29"/>
        <w:ind w:firstLine="0" w:firstLineChars="0"/>
        <w:jc w:val="center"/>
        <w:rPr>
          <w:b/>
          <w:bCs/>
          <w:sz w:val="28"/>
          <w:szCs w:val="28"/>
        </w:rPr>
      </w:pPr>
    </w:p>
    <w:p w14:paraId="377A1523">
      <w:pPr>
        <w:adjustRightInd w:val="0"/>
        <w:snapToGrid w:val="0"/>
        <w:spacing w:line="360" w:lineRule="auto"/>
        <w:rPr>
          <w:rFonts w:ascii="宋体" w:hAnsi="宋体" w:cs="宋体"/>
          <w:szCs w:val="21"/>
        </w:rPr>
      </w:pPr>
      <w:r>
        <w:t xml:space="preserve">    </w:t>
      </w:r>
      <w:r>
        <w:rPr>
          <w:rFonts w:hint="eastAsia" w:ascii="宋体" w:hAnsi="宋体" w:cs="宋体"/>
          <w:b/>
          <w:szCs w:val="21"/>
        </w:rPr>
        <w:t>1、安装调试要求</w:t>
      </w:r>
      <w:r>
        <w:rPr>
          <w:rFonts w:hint="eastAsia" w:ascii="宋体" w:hAnsi="宋体" w:cs="宋体"/>
          <w:szCs w:val="21"/>
        </w:rPr>
        <w:t>:</w:t>
      </w:r>
      <w:r>
        <w:rPr>
          <w:rFonts w:ascii="宋体" w:hAnsi="宋体" w:cs="宋体"/>
          <w:szCs w:val="21"/>
        </w:rPr>
        <w:t xml:space="preserve"> </w:t>
      </w:r>
      <w:r>
        <w:rPr>
          <w:rFonts w:hint="eastAsia" w:ascii="宋体" w:hAnsi="宋体" w:cs="宋体"/>
          <w:szCs w:val="21"/>
        </w:rPr>
        <w:t>本次采购为一体机。硬件设备能够支撑软件平台正常运行，用户不再为软件平台运行提供其他硬件设备支持。</w:t>
      </w:r>
    </w:p>
    <w:p w14:paraId="61899EE1">
      <w:pPr>
        <w:adjustRightInd w:val="0"/>
        <w:snapToGrid w:val="0"/>
        <w:spacing w:line="360" w:lineRule="auto"/>
        <w:ind w:firstLine="422" w:firstLineChars="200"/>
        <w:rPr>
          <w:rFonts w:ascii="宋体" w:hAnsi="宋体" w:cs="宋体"/>
          <w:szCs w:val="21"/>
        </w:rPr>
      </w:pPr>
      <w:r>
        <w:rPr>
          <w:rFonts w:hint="eastAsia" w:ascii="宋体" w:hAnsi="宋体" w:cs="宋体"/>
          <w:b/>
          <w:szCs w:val="21"/>
        </w:rPr>
        <w:t>2、供货周期</w:t>
      </w:r>
      <w:r>
        <w:rPr>
          <w:rFonts w:hint="eastAsia" w:ascii="宋体" w:hAnsi="宋体" w:cs="宋体"/>
          <w:szCs w:val="21"/>
        </w:rPr>
        <w:t>:合同签订后，1</w:t>
      </w:r>
      <w:r>
        <w:rPr>
          <w:rFonts w:ascii="宋体" w:hAnsi="宋体" w:cs="宋体"/>
          <w:szCs w:val="21"/>
        </w:rPr>
        <w:t>5</w:t>
      </w:r>
      <w:r>
        <w:rPr>
          <w:rFonts w:hint="eastAsia" w:ascii="宋体" w:hAnsi="宋体" w:cs="宋体"/>
          <w:szCs w:val="21"/>
        </w:rPr>
        <w:t>个工作日内交货并完成安装调试。</w:t>
      </w:r>
    </w:p>
    <w:p w14:paraId="77A0FC4B">
      <w:pPr>
        <w:spacing w:line="360" w:lineRule="auto"/>
        <w:ind w:firstLine="422" w:firstLineChars="200"/>
        <w:rPr>
          <w:rFonts w:ascii="宋体" w:hAnsi="宋体" w:cs="宋体"/>
          <w:szCs w:val="21"/>
        </w:rPr>
      </w:pPr>
      <w:r>
        <w:rPr>
          <w:rFonts w:hint="eastAsia" w:ascii="宋体" w:hAnsi="宋体" w:cs="宋体"/>
          <w:b/>
          <w:szCs w:val="21"/>
        </w:rPr>
        <w:t>3、质保期:</w:t>
      </w:r>
      <w:r>
        <w:rPr>
          <w:rFonts w:hint="eastAsia" w:ascii="宋体" w:hAnsi="宋体" w:cs="宋体"/>
          <w:szCs w:val="21"/>
        </w:rPr>
        <w:t xml:space="preserve"> 不少于三年。</w:t>
      </w:r>
    </w:p>
    <w:p w14:paraId="75FBD249">
      <w:pPr>
        <w:adjustRightInd w:val="0"/>
        <w:snapToGrid w:val="0"/>
        <w:spacing w:line="360" w:lineRule="auto"/>
        <w:ind w:firstLine="422" w:firstLineChars="200"/>
        <w:rPr>
          <w:rFonts w:ascii="宋体" w:hAnsi="宋体" w:cs="宋体"/>
          <w:szCs w:val="21"/>
        </w:rPr>
      </w:pPr>
      <w:r>
        <w:rPr>
          <w:rFonts w:hint="eastAsia" w:ascii="宋体" w:hAnsi="宋体" w:cs="宋体"/>
          <w:b/>
          <w:szCs w:val="21"/>
        </w:rPr>
        <w:t>4、售后服务</w:t>
      </w:r>
      <w:r>
        <w:rPr>
          <w:rFonts w:hint="eastAsia" w:ascii="宋体" w:hAnsi="宋体" w:cs="宋体"/>
          <w:szCs w:val="21"/>
        </w:rPr>
        <w:t>：保障优质的本地化服务和及时的售后技术支持响应。质保期内出现任何质量问题（人为破坏或自然灾害等不可抗力除外），由中标人负责全免费（免全部工时费、材料费、管理费、财务费等等）更换或维修,若设备需要返厂维修的，需提供备用机。质保期满后，中标人应及时优惠提供所需的备品备件。中标人应按采购人指定负责培训操作管理及维护人员，达到熟练掌握产品性能，能及时排除一般故障的程度。需提供不少于三年的题库更新及赛事支持。</w:t>
      </w:r>
    </w:p>
    <w:p w14:paraId="58BF4343">
      <w:pPr>
        <w:adjustRightInd w:val="0"/>
        <w:snapToGrid w:val="0"/>
        <w:spacing w:line="360" w:lineRule="auto"/>
        <w:ind w:firstLine="422" w:firstLineChars="200"/>
        <w:rPr>
          <w:rFonts w:ascii="宋体" w:hAnsi="宋体" w:cs="宋体"/>
          <w:szCs w:val="21"/>
        </w:rPr>
      </w:pPr>
      <w:r>
        <w:rPr>
          <w:rFonts w:hint="eastAsia" w:ascii="宋体" w:hAnsi="宋体" w:cs="宋体"/>
          <w:b/>
          <w:szCs w:val="21"/>
        </w:rPr>
        <w:t>5、服务响应时间</w:t>
      </w:r>
      <w:r>
        <w:rPr>
          <w:rFonts w:hint="eastAsia" w:ascii="宋体" w:hAnsi="宋体" w:cs="宋体"/>
          <w:szCs w:val="21"/>
        </w:rPr>
        <w:t>：提供不少于3年，</w:t>
      </w:r>
      <w:r>
        <w:rPr>
          <w:rFonts w:hint="eastAsia" w:ascii="仿宋" w:hAnsi="仿宋" w:eastAsia="仿宋" w:cs="仿宋"/>
          <w:szCs w:val="21"/>
        </w:rPr>
        <w:t>7×24</w:t>
      </w:r>
      <w:r>
        <w:rPr>
          <w:rFonts w:hint="eastAsia" w:ascii="宋体" w:hAnsi="宋体" w:cs="宋体"/>
          <w:szCs w:val="21"/>
        </w:rPr>
        <w:t>支持服务，硬件问题接到维修通知后1小时内响应，当日4小时带备件上门更换服务。软件问题能够3</w:t>
      </w:r>
      <w:r>
        <w:rPr>
          <w:rFonts w:ascii="宋体" w:hAnsi="宋体" w:cs="宋体"/>
          <w:szCs w:val="21"/>
        </w:rPr>
        <w:t>0</w:t>
      </w:r>
      <w:r>
        <w:rPr>
          <w:rFonts w:hint="eastAsia" w:ascii="宋体" w:hAnsi="宋体" w:cs="宋体"/>
          <w:szCs w:val="21"/>
        </w:rPr>
        <w:t>分钟内提供远程服务，如问题未解决，需在1天内提供现场服务。</w:t>
      </w:r>
    </w:p>
    <w:p w14:paraId="3C844E36">
      <w:pPr>
        <w:adjustRightInd w:val="0"/>
        <w:snapToGrid w:val="0"/>
        <w:spacing w:line="360" w:lineRule="auto"/>
        <w:ind w:firstLine="422" w:firstLineChars="200"/>
        <w:rPr>
          <w:rFonts w:ascii="宋体" w:hAnsi="宋体" w:cs="宋体"/>
          <w:szCs w:val="21"/>
        </w:rPr>
      </w:pPr>
      <w:r>
        <w:rPr>
          <w:rFonts w:hint="eastAsia" w:ascii="宋体" w:hAnsi="宋体" w:cs="宋体"/>
          <w:b/>
          <w:szCs w:val="21"/>
        </w:rPr>
        <w:t>6、技术文档和培训等要求</w:t>
      </w:r>
      <w:r>
        <w:rPr>
          <w:rFonts w:hint="eastAsia" w:ascii="宋体" w:hAnsi="宋体" w:cs="宋体"/>
          <w:szCs w:val="21"/>
        </w:rPr>
        <w:t>：</w:t>
      </w:r>
    </w:p>
    <w:p w14:paraId="30E84E41">
      <w:pPr>
        <w:adjustRightInd w:val="0"/>
        <w:snapToGrid w:val="0"/>
        <w:spacing w:line="360" w:lineRule="auto"/>
        <w:ind w:firstLine="420" w:firstLineChars="200"/>
      </w:pPr>
      <w:r>
        <w:rPr>
          <w:rFonts w:hint="eastAsia" w:ascii="宋体" w:hAnsi="宋体" w:cs="宋体"/>
          <w:szCs w:val="21"/>
        </w:rPr>
        <w:t>6.1提供完整、详细的全套设备技术资料，包括实验指导书等纸质文档或电子文档。产品到货时进行到货验收，需提供完整、详细的设备及相关软件清单。</w:t>
      </w:r>
    </w:p>
    <w:p w14:paraId="079FE701">
      <w:pPr>
        <w:adjustRightInd w:val="0"/>
        <w:snapToGrid w:val="0"/>
        <w:spacing w:line="360" w:lineRule="auto"/>
        <w:ind w:firstLine="420" w:firstLineChars="200"/>
        <w:rPr>
          <w:rFonts w:ascii="宋体" w:hAnsi="宋体" w:cs="宋体"/>
          <w:szCs w:val="21"/>
        </w:rPr>
      </w:pPr>
      <w:r>
        <w:rPr>
          <w:rFonts w:hint="eastAsia" w:ascii="宋体" w:hAnsi="宋体" w:cs="宋体"/>
          <w:szCs w:val="21"/>
        </w:rPr>
        <w:t>6.</w:t>
      </w:r>
      <w:r>
        <w:rPr>
          <w:rFonts w:ascii="宋体" w:hAnsi="宋体" w:cs="宋体"/>
          <w:szCs w:val="21"/>
        </w:rPr>
        <w:t xml:space="preserve">2 </w:t>
      </w:r>
      <w:r>
        <w:rPr>
          <w:rFonts w:hint="eastAsia" w:ascii="宋体" w:hAnsi="宋体" w:cs="宋体"/>
          <w:szCs w:val="21"/>
        </w:rPr>
        <w:t>产品供应商应提供完备的师资、竞赛、实习、就业等方面的培训方案并提供相关课程的实验设计方案。除了纸质文档之外还应提供电子版本的培训文档，以便查阅。</w:t>
      </w:r>
    </w:p>
    <w:p w14:paraId="1C6DD121">
      <w:pPr>
        <w:adjustRightInd w:val="0"/>
        <w:snapToGrid w:val="0"/>
        <w:spacing w:line="360" w:lineRule="auto"/>
        <w:ind w:firstLine="422" w:firstLineChars="200"/>
        <w:rPr>
          <w:rFonts w:ascii="宋体" w:hAnsi="宋体" w:cs="宋体"/>
          <w:szCs w:val="21"/>
        </w:rPr>
      </w:pPr>
      <w:r>
        <w:rPr>
          <w:rFonts w:hint="eastAsia" w:ascii="宋体" w:hAnsi="宋体" w:cs="宋体"/>
          <w:b/>
          <w:szCs w:val="21"/>
        </w:rPr>
        <w:t>7、付款方式</w:t>
      </w:r>
      <w:r>
        <w:rPr>
          <w:rFonts w:hint="eastAsia" w:ascii="宋体" w:hAnsi="宋体" w:cs="宋体"/>
          <w:szCs w:val="21"/>
        </w:rPr>
        <w:t>：</w:t>
      </w:r>
      <w:r>
        <w:rPr>
          <w:rFonts w:hint="eastAsia"/>
          <w:szCs w:val="21"/>
        </w:rPr>
        <w:t>合同签定后</w:t>
      </w:r>
      <w:r>
        <w:rPr>
          <w:szCs w:val="21"/>
        </w:rPr>
        <w:t>7</w:t>
      </w:r>
      <w:r>
        <w:rPr>
          <w:rFonts w:hint="eastAsia"/>
          <w:szCs w:val="21"/>
        </w:rPr>
        <w:t>个工作日内，甲方支付合同金额</w:t>
      </w:r>
      <w:r>
        <w:rPr>
          <w:szCs w:val="21"/>
        </w:rPr>
        <w:t>30%</w:t>
      </w:r>
      <w:r>
        <w:rPr>
          <w:rFonts w:hint="eastAsia"/>
          <w:szCs w:val="21"/>
        </w:rPr>
        <w:t>作预付款；货到甲方指定地点并经验收合格后次日起，乙方应向甲方账户缴纳合同总金额</w:t>
      </w:r>
      <w:r>
        <w:rPr>
          <w:szCs w:val="21"/>
        </w:rPr>
        <w:t>10%</w:t>
      </w:r>
      <w:r>
        <w:rPr>
          <w:rFonts w:hint="eastAsia"/>
          <w:szCs w:val="21"/>
        </w:rPr>
        <w:t>的</w:t>
      </w:r>
      <w:r>
        <w:rPr>
          <w:rFonts w:hint="eastAsia"/>
        </w:rPr>
        <w:t>履约保证金</w:t>
      </w:r>
      <w:r>
        <w:rPr>
          <w:rFonts w:hint="eastAsia"/>
          <w:szCs w:val="21"/>
        </w:rPr>
        <w:t>后，并开具合同金额</w:t>
      </w:r>
      <w:r>
        <w:rPr>
          <w:szCs w:val="21"/>
        </w:rPr>
        <w:t>100%</w:t>
      </w:r>
      <w:r>
        <w:rPr>
          <w:rFonts w:hint="eastAsia"/>
          <w:szCs w:val="21"/>
        </w:rPr>
        <w:t>增值税专用发票，甲方向乙方支付合同金额</w:t>
      </w:r>
      <w:r>
        <w:rPr>
          <w:szCs w:val="21"/>
        </w:rPr>
        <w:t>70%</w:t>
      </w:r>
      <w:r>
        <w:rPr>
          <w:rFonts w:hint="eastAsia"/>
          <w:szCs w:val="21"/>
        </w:rPr>
        <w:t>合同款，</w:t>
      </w:r>
      <w:r>
        <w:rPr>
          <w:rFonts w:hint="eastAsia" w:ascii="宋体" w:hAnsi="宋体"/>
          <w:szCs w:val="21"/>
        </w:rPr>
        <w:t>在验收合格之日起一年后无质量问题，经采购人认可，一次性将合同</w:t>
      </w:r>
      <w:r>
        <w:rPr>
          <w:rFonts w:hint="eastAsia"/>
        </w:rPr>
        <w:t>履约保证金</w:t>
      </w:r>
      <w:r>
        <w:rPr>
          <w:rFonts w:hint="eastAsia" w:ascii="宋体" w:hAnsi="宋体"/>
          <w:szCs w:val="21"/>
        </w:rPr>
        <w:t>无息退还</w:t>
      </w:r>
      <w:r>
        <w:rPr>
          <w:rFonts w:hint="eastAsia" w:asciiTheme="minorEastAsia" w:hAnsiTheme="minorEastAsia" w:eastAsiaTheme="minorEastAsia"/>
          <w:szCs w:val="21"/>
        </w:rPr>
        <w:t>。</w:t>
      </w:r>
    </w:p>
    <w:p w14:paraId="3BFCA892">
      <w:pPr>
        <w:adjustRightInd w:val="0"/>
        <w:snapToGrid w:val="0"/>
        <w:spacing w:line="360" w:lineRule="auto"/>
        <w:ind w:firstLine="422" w:firstLineChars="200"/>
        <w:rPr>
          <w:rFonts w:ascii="宋体" w:hAnsi="宋体" w:cs="宋体"/>
          <w:szCs w:val="21"/>
        </w:rPr>
      </w:pPr>
      <w:r>
        <w:rPr>
          <w:rFonts w:hint="eastAsia" w:ascii="宋体" w:hAnsi="宋体" w:cs="宋体"/>
          <w:b/>
          <w:szCs w:val="21"/>
        </w:rPr>
        <w:t>8、安装及运输</w:t>
      </w:r>
      <w:r>
        <w:rPr>
          <w:rFonts w:hint="eastAsia" w:ascii="宋体" w:hAnsi="宋体" w:cs="宋体"/>
          <w:szCs w:val="21"/>
        </w:rPr>
        <w:t>：中标人负责产品到安装地点的全部运输，包括装卸及现场搬运等。中标人负责产品在安装地点的保管，直至项目验收合格。中标人负责其派出的安装人员的人身意外保险。</w:t>
      </w:r>
    </w:p>
    <w:p w14:paraId="66DBAAC0">
      <w:pPr>
        <w:adjustRightInd w:val="0"/>
        <w:snapToGrid w:val="0"/>
        <w:spacing w:line="360" w:lineRule="auto"/>
        <w:ind w:firstLine="422" w:firstLineChars="200"/>
        <w:rPr>
          <w:rFonts w:ascii="宋体" w:hAnsi="宋体" w:cs="宋体"/>
          <w:szCs w:val="21"/>
        </w:rPr>
      </w:pPr>
      <w:r>
        <w:rPr>
          <w:rFonts w:hint="eastAsia" w:ascii="宋体" w:hAnsi="宋体" w:cs="宋体"/>
          <w:b/>
          <w:szCs w:val="21"/>
        </w:rPr>
        <w:t>9、质量保证</w:t>
      </w:r>
      <w:r>
        <w:rPr>
          <w:rFonts w:hint="eastAsia" w:ascii="宋体" w:hAnsi="宋体" w:cs="宋体"/>
          <w:szCs w:val="21"/>
        </w:rPr>
        <w:t xml:space="preserve">：中标人提供的产品应是原装正品，符合国家质量检测标准，具有出厂检验证书、出厂合格证或国家鉴定合格证。质保期以设备技术参数中的要求为准（本包质保期不少于3年，具体以中标人投标文件为准），超出厂家正常保修范围的，中标人需向厂家购买；未在投标报价表中单列其费用的，视为免费提供。质保期内，免费提供所有设备的维修服务，由此产生的费用均不再收取。中标人承诺的质保期长于招标文件规定时，以中标人的投标文件为准， </w:t>
      </w:r>
    </w:p>
    <w:p w14:paraId="14326D0E">
      <w:pPr>
        <w:adjustRightInd w:val="0"/>
        <w:snapToGrid w:val="0"/>
        <w:spacing w:line="360" w:lineRule="auto"/>
        <w:ind w:firstLine="420" w:firstLineChars="200"/>
        <w:rPr>
          <w:rFonts w:ascii="宋体" w:hAnsi="宋体" w:cs="宋体"/>
          <w:szCs w:val="21"/>
        </w:rPr>
      </w:pPr>
      <w:r>
        <w:rPr>
          <w:rFonts w:hint="eastAsia" w:ascii="宋体" w:hAnsi="宋体" w:cs="宋体"/>
          <w:szCs w:val="21"/>
        </w:rPr>
        <w:t>10、本合同所包括的软件产品乙方均应提供软件版权所有人颁发的永久软件使用许可证。</w:t>
      </w:r>
    </w:p>
    <w:p w14:paraId="6D8E7BBD">
      <w:pPr>
        <w:adjustRightInd w:val="0"/>
        <w:snapToGrid w:val="0"/>
        <w:spacing w:line="360" w:lineRule="auto"/>
        <w:ind w:firstLine="422" w:firstLineChars="200"/>
        <w:rPr>
          <w:rFonts w:ascii="宋体" w:hAnsi="宋体" w:cs="宋体"/>
          <w:szCs w:val="21"/>
        </w:rPr>
      </w:pPr>
      <w:r>
        <w:rPr>
          <w:rFonts w:hint="eastAsia" w:ascii="宋体" w:hAnsi="宋体" w:cs="宋体"/>
          <w:b/>
          <w:szCs w:val="21"/>
        </w:rPr>
        <w:t>11、其他要求及说明</w:t>
      </w:r>
      <w:r>
        <w:rPr>
          <w:rFonts w:hint="eastAsia" w:ascii="宋体" w:hAnsi="宋体" w:cs="宋体"/>
          <w:szCs w:val="21"/>
        </w:rPr>
        <w:t>：</w:t>
      </w:r>
    </w:p>
    <w:p w14:paraId="0E2DF0B5">
      <w:pPr>
        <w:adjustRightInd w:val="0"/>
        <w:snapToGrid w:val="0"/>
        <w:spacing w:line="360" w:lineRule="auto"/>
        <w:ind w:firstLine="420" w:firstLineChars="200"/>
        <w:rPr>
          <w:rFonts w:ascii="宋体" w:hAnsi="宋体" w:cs="宋体"/>
          <w:szCs w:val="21"/>
        </w:rPr>
      </w:pPr>
      <w:r>
        <w:rPr>
          <w:rFonts w:hint="eastAsia" w:ascii="宋体" w:hAnsi="宋体" w:cs="宋体"/>
          <w:szCs w:val="21"/>
        </w:rPr>
        <w:t>11.1本项目为交钥匙工程，投标人的投标报价中包含完成本项目所需的费用，含运输、税费、安装调试、验收等一切费用。投标人应根据项目要求和现场情况，提供所需的设备及材料，以及产品运输保险保管、税费、项目安装调试通过验收、培训、质保期免费保修维护等所有人工、管理、财务等所有费用，如一旦中标，在项目实施中出现任何遗漏，均由中标人免费提供，采购人不再支付任何费用。</w:t>
      </w:r>
    </w:p>
    <w:p w14:paraId="13780ABA">
      <w:pPr>
        <w:adjustRightInd w:val="0"/>
        <w:snapToGrid w:val="0"/>
        <w:spacing w:line="360" w:lineRule="auto"/>
        <w:ind w:firstLine="420" w:firstLineChars="200"/>
        <w:rPr>
          <w:rFonts w:ascii="宋体" w:hAnsi="宋体" w:cs="宋体"/>
          <w:szCs w:val="21"/>
        </w:rPr>
      </w:pPr>
      <w:r>
        <w:rPr>
          <w:rFonts w:hint="eastAsia" w:ascii="宋体" w:hAnsi="宋体" w:cs="宋体"/>
          <w:szCs w:val="21"/>
        </w:rPr>
        <w:t>11.2投标人在投标前，如需踏勘现场，有关费用自理，踏勘期间发生的意外自负。</w:t>
      </w:r>
    </w:p>
    <w:p w14:paraId="557E48C2">
      <w:pPr>
        <w:spacing w:line="360" w:lineRule="auto"/>
        <w:ind w:firstLine="422" w:firstLineChars="200"/>
      </w:pPr>
      <w:r>
        <w:rPr>
          <w:rFonts w:hint="eastAsia" w:ascii="宋体" w:hAnsi="宋体" w:cs="宋体"/>
          <w:b/>
          <w:bCs/>
          <w:color w:val="000000"/>
          <w:szCs w:val="21"/>
        </w:rPr>
        <w:t>12、</w:t>
      </w:r>
      <w:r>
        <w:rPr>
          <w:rFonts w:hint="eastAsia" w:ascii="宋体" w:hAnsi="宋体" w:cs="宋体"/>
          <w:bCs/>
          <w:color w:val="000000"/>
          <w:szCs w:val="21"/>
        </w:rPr>
        <w:t>对于上述项目要求，供应商应在投标文件中进行回应，作出承诺及说明。</w:t>
      </w:r>
      <w:bookmarkStart w:id="0" w:name="_GoBack"/>
      <w:bookmarkEnd w:id="0"/>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594A6">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A1A1">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1D567">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2C876">
    <w:pPr>
      <w:ind w:left="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29E9D">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9E4DF">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A967BD"/>
    <w:multiLevelType w:val="multilevel"/>
    <w:tmpl w:val="7BA967BD"/>
    <w:lvl w:ilvl="0" w:tentative="0">
      <w:start w:val="1"/>
      <w:numFmt w:val="decimal"/>
      <w:pStyle w:val="4"/>
      <w:lvlText w:val="%1."/>
      <w:lvlJc w:val="left"/>
      <w:pPr>
        <w:ind w:left="425" w:hanging="425"/>
      </w:pPr>
      <w:rPr>
        <w:rFonts w:hint="eastAsia"/>
      </w:rPr>
    </w:lvl>
    <w:lvl w:ilvl="1" w:tentative="0">
      <w:start w:val="1"/>
      <w:numFmt w:val="decimal"/>
      <w:pStyle w:val="5"/>
      <w:lvlText w:val="%1.%2."/>
      <w:lvlJc w:val="left"/>
      <w:pPr>
        <w:ind w:left="567" w:hanging="567"/>
      </w:pPr>
      <w:rPr>
        <w:rFonts w:hint="eastAsia"/>
      </w:rPr>
    </w:lvl>
    <w:lvl w:ilvl="2" w:tentative="0">
      <w:start w:val="1"/>
      <w:numFmt w:val="decimal"/>
      <w:pStyle w:val="6"/>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768"/>
    <w:rsid w:val="001F03F1"/>
    <w:rsid w:val="00286313"/>
    <w:rsid w:val="002B0A1A"/>
    <w:rsid w:val="003A1A09"/>
    <w:rsid w:val="003B6918"/>
    <w:rsid w:val="004358D9"/>
    <w:rsid w:val="00490C60"/>
    <w:rsid w:val="00580312"/>
    <w:rsid w:val="006A6402"/>
    <w:rsid w:val="00746A76"/>
    <w:rsid w:val="007E0768"/>
    <w:rsid w:val="00836FC5"/>
    <w:rsid w:val="00864976"/>
    <w:rsid w:val="008A06EA"/>
    <w:rsid w:val="00A02119"/>
    <w:rsid w:val="00A04B3F"/>
    <w:rsid w:val="00B0175E"/>
    <w:rsid w:val="00BA69DA"/>
    <w:rsid w:val="00BC6856"/>
    <w:rsid w:val="00C27B3B"/>
    <w:rsid w:val="00CE771E"/>
    <w:rsid w:val="00E51DCD"/>
    <w:rsid w:val="00EE2E1C"/>
    <w:rsid w:val="00F33315"/>
    <w:rsid w:val="21683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ind w:firstLine="0" w:firstLineChars="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8"/>
    <w:qFormat/>
    <w:uiPriority w:val="9"/>
    <w:pPr>
      <w:keepNext/>
      <w:keepLines/>
      <w:widowControl/>
      <w:numPr>
        <w:ilvl w:val="0"/>
        <w:numId w:val="1"/>
      </w:numPr>
      <w:spacing w:before="340" w:after="330" w:line="578" w:lineRule="atLeast"/>
      <w:ind w:left="-2" w:leftChars="-1" w:firstLine="1"/>
      <w:outlineLvl w:val="0"/>
    </w:pPr>
    <w:rPr>
      <w:rFonts w:ascii="黑体" w:hAnsi="黑体" w:eastAsia="黑体" w:cstheme="minorBidi"/>
      <w:b/>
      <w:bCs/>
      <w:kern w:val="44"/>
      <w:sz w:val="32"/>
      <w:szCs w:val="32"/>
    </w:rPr>
  </w:style>
  <w:style w:type="paragraph" w:styleId="5">
    <w:name w:val="heading 2"/>
    <w:basedOn w:val="1"/>
    <w:next w:val="1"/>
    <w:link w:val="22"/>
    <w:unhideWhenUsed/>
    <w:qFormat/>
    <w:uiPriority w:val="0"/>
    <w:pPr>
      <w:keepNext/>
      <w:keepLines/>
      <w:numPr>
        <w:ilvl w:val="1"/>
        <w:numId w:val="1"/>
      </w:numPr>
      <w:spacing w:before="260" w:after="260" w:line="480" w:lineRule="auto"/>
      <w:ind w:firstLine="0"/>
      <w:jc w:val="left"/>
      <w:outlineLvl w:val="1"/>
    </w:pPr>
    <w:rPr>
      <w:rFonts w:ascii="Cambria" w:hAnsi="Cambria" w:eastAsia="黑体"/>
      <w:bCs/>
      <w:sz w:val="28"/>
      <w:szCs w:val="32"/>
    </w:rPr>
  </w:style>
  <w:style w:type="paragraph" w:styleId="6">
    <w:name w:val="heading 3"/>
    <w:basedOn w:val="1"/>
    <w:next w:val="1"/>
    <w:link w:val="23"/>
    <w:unhideWhenUsed/>
    <w:qFormat/>
    <w:uiPriority w:val="9"/>
    <w:pPr>
      <w:keepNext/>
      <w:keepLines/>
      <w:numPr>
        <w:ilvl w:val="2"/>
        <w:numId w:val="1"/>
      </w:numPr>
      <w:spacing w:before="260" w:after="260" w:line="480" w:lineRule="auto"/>
      <w:ind w:firstLine="0"/>
      <w:jc w:val="left"/>
      <w:outlineLvl w:val="2"/>
    </w:pPr>
    <w:rPr>
      <w:rFonts w:eastAsia="黑体"/>
      <w:bCs/>
      <w:sz w:val="24"/>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32"/>
    <w:semiHidden/>
    <w:unhideWhenUsed/>
    <w:qFormat/>
    <w:uiPriority w:val="99"/>
    <w:pPr>
      <w:spacing w:after="0"/>
      <w:ind w:left="360" w:firstLine="360"/>
    </w:pPr>
  </w:style>
  <w:style w:type="paragraph" w:styleId="3">
    <w:name w:val="Body Text Indent"/>
    <w:basedOn w:val="1"/>
    <w:link w:val="31"/>
    <w:semiHidden/>
    <w:unhideWhenUsed/>
    <w:qFormat/>
    <w:uiPriority w:val="99"/>
    <w:pPr>
      <w:spacing w:after="120"/>
      <w:ind w:left="283"/>
    </w:pPr>
  </w:style>
  <w:style w:type="paragraph" w:styleId="7">
    <w:name w:val="Normal Indent"/>
    <w:basedOn w:val="1"/>
    <w:semiHidden/>
    <w:unhideWhenUsed/>
    <w:qFormat/>
    <w:uiPriority w:val="0"/>
    <w:pPr>
      <w:widowControl/>
      <w:ind w:firstLine="420"/>
      <w:jc w:val="left"/>
    </w:pPr>
    <w:rPr>
      <w:kern w:val="0"/>
      <w:sz w:val="20"/>
      <w:szCs w:val="20"/>
    </w:rPr>
  </w:style>
  <w:style w:type="paragraph" w:styleId="8">
    <w:name w:val="annotation text"/>
    <w:basedOn w:val="1"/>
    <w:link w:val="33"/>
    <w:semiHidden/>
    <w:unhideWhenUsed/>
    <w:qFormat/>
    <w:uiPriority w:val="99"/>
    <w:pPr>
      <w:jc w:val="left"/>
    </w:pPr>
  </w:style>
  <w:style w:type="paragraph" w:styleId="9">
    <w:name w:val="Balloon Text"/>
    <w:basedOn w:val="1"/>
    <w:link w:val="35"/>
    <w:semiHidden/>
    <w:unhideWhenUsed/>
    <w:qFormat/>
    <w:uiPriority w:val="99"/>
    <w:rPr>
      <w:sz w:val="18"/>
      <w:szCs w:val="18"/>
    </w:rPr>
  </w:style>
  <w:style w:type="paragraph" w:styleId="10">
    <w:name w:val="footer"/>
    <w:basedOn w:val="1"/>
    <w:link w:val="17"/>
    <w:unhideWhenUsed/>
    <w:qFormat/>
    <w:uiPriority w:val="99"/>
    <w:pPr>
      <w:widowControl/>
      <w:tabs>
        <w:tab w:val="center" w:pos="4153"/>
        <w:tab w:val="right" w:pos="8306"/>
      </w:tabs>
      <w:snapToGrid w:val="0"/>
      <w:spacing w:line="240" w:lineRule="atLeast"/>
      <w:ind w:firstLine="200" w:firstLineChars="200"/>
      <w:jc w:val="left"/>
    </w:pPr>
    <w:rPr>
      <w:rFonts w:cstheme="minorBidi"/>
      <w:sz w:val="18"/>
      <w:szCs w:val="18"/>
    </w:rPr>
  </w:style>
  <w:style w:type="paragraph" w:styleId="11">
    <w:name w:val="header"/>
    <w:basedOn w:val="1"/>
    <w:link w:val="16"/>
    <w:unhideWhenUsed/>
    <w:qFormat/>
    <w:uiPriority w:val="99"/>
    <w:pPr>
      <w:widowControl/>
      <w:pBdr>
        <w:bottom w:val="single" w:color="auto" w:sz="6" w:space="1"/>
      </w:pBdr>
      <w:tabs>
        <w:tab w:val="center" w:pos="4153"/>
        <w:tab w:val="right" w:pos="8306"/>
      </w:tabs>
      <w:snapToGrid w:val="0"/>
      <w:spacing w:line="240" w:lineRule="atLeast"/>
      <w:ind w:firstLine="200" w:firstLineChars="200"/>
      <w:jc w:val="center"/>
    </w:pPr>
    <w:rPr>
      <w:rFonts w:cstheme="minorBidi"/>
      <w:sz w:val="18"/>
      <w:szCs w:val="18"/>
    </w:rPr>
  </w:style>
  <w:style w:type="paragraph" w:styleId="12">
    <w:name w:val="annotation subject"/>
    <w:basedOn w:val="8"/>
    <w:next w:val="8"/>
    <w:link w:val="34"/>
    <w:semiHidden/>
    <w:unhideWhenUsed/>
    <w:qFormat/>
    <w:uiPriority w:val="99"/>
    <w:rPr>
      <w:b/>
      <w:bCs/>
    </w:rPr>
  </w:style>
  <w:style w:type="character" w:styleId="15">
    <w:name w:val="annotation reference"/>
    <w:basedOn w:val="14"/>
    <w:semiHidden/>
    <w:unhideWhenUsed/>
    <w:qFormat/>
    <w:uiPriority w:val="99"/>
    <w:rPr>
      <w:sz w:val="21"/>
      <w:szCs w:val="21"/>
    </w:rPr>
  </w:style>
  <w:style w:type="character" w:customStyle="1" w:styleId="16">
    <w:name w:val="页眉 字符"/>
    <w:basedOn w:val="14"/>
    <w:link w:val="11"/>
    <w:qFormat/>
    <w:uiPriority w:val="99"/>
    <w:rPr>
      <w:sz w:val="18"/>
      <w:szCs w:val="18"/>
    </w:rPr>
  </w:style>
  <w:style w:type="character" w:customStyle="1" w:styleId="17">
    <w:name w:val="页脚 字符"/>
    <w:basedOn w:val="14"/>
    <w:link w:val="10"/>
    <w:qFormat/>
    <w:uiPriority w:val="99"/>
    <w:rPr>
      <w:sz w:val="18"/>
      <w:szCs w:val="18"/>
    </w:rPr>
  </w:style>
  <w:style w:type="character" w:customStyle="1" w:styleId="18">
    <w:name w:val="标题 1 字符"/>
    <w:basedOn w:val="14"/>
    <w:link w:val="4"/>
    <w:qFormat/>
    <w:uiPriority w:val="9"/>
    <w:rPr>
      <w:rFonts w:ascii="黑体" w:hAnsi="黑体" w:eastAsia="黑体"/>
      <w:b/>
      <w:bCs/>
      <w:kern w:val="44"/>
      <w:sz w:val="32"/>
      <w:szCs w:val="32"/>
    </w:rPr>
  </w:style>
  <w:style w:type="character" w:customStyle="1" w:styleId="19">
    <w:name w:val="标题 2 字符"/>
    <w:basedOn w:val="14"/>
    <w:semiHidden/>
    <w:qFormat/>
    <w:uiPriority w:val="0"/>
    <w:rPr>
      <w:rFonts w:asciiTheme="majorHAnsi" w:hAnsiTheme="majorHAnsi" w:eastAsiaTheme="majorEastAsia" w:cstheme="majorBidi"/>
      <w:b/>
      <w:bCs/>
      <w:sz w:val="32"/>
      <w:szCs w:val="32"/>
    </w:rPr>
  </w:style>
  <w:style w:type="character" w:customStyle="1" w:styleId="20">
    <w:name w:val="标题 3 字符"/>
    <w:basedOn w:val="14"/>
    <w:semiHidden/>
    <w:qFormat/>
    <w:uiPriority w:val="9"/>
    <w:rPr>
      <w:rFonts w:cs="Times New Roman"/>
      <w:b/>
      <w:bCs/>
      <w:sz w:val="32"/>
      <w:szCs w:val="32"/>
    </w:rPr>
  </w:style>
  <w:style w:type="character" w:customStyle="1" w:styleId="21">
    <w:name w:val="标题 1 Char"/>
    <w:basedOn w:val="14"/>
    <w:qFormat/>
    <w:uiPriority w:val="9"/>
    <w:rPr>
      <w:rFonts w:ascii="Times New Roman" w:hAnsi="Times New Roman" w:eastAsia="黑体"/>
      <w:bCs/>
      <w:kern w:val="44"/>
      <w:sz w:val="32"/>
      <w:szCs w:val="44"/>
    </w:rPr>
  </w:style>
  <w:style w:type="character" w:customStyle="1" w:styleId="22">
    <w:name w:val="标题 2 字符1"/>
    <w:basedOn w:val="14"/>
    <w:link w:val="5"/>
    <w:qFormat/>
    <w:uiPriority w:val="9"/>
    <w:rPr>
      <w:rFonts w:ascii="Cambria" w:hAnsi="Cambria" w:eastAsia="黑体" w:cs="Times New Roman"/>
      <w:bCs/>
      <w:sz w:val="28"/>
      <w:szCs w:val="32"/>
    </w:rPr>
  </w:style>
  <w:style w:type="character" w:customStyle="1" w:styleId="23">
    <w:name w:val="标题 3 字符1"/>
    <w:basedOn w:val="14"/>
    <w:link w:val="6"/>
    <w:qFormat/>
    <w:uiPriority w:val="9"/>
    <w:rPr>
      <w:rFonts w:eastAsia="黑体" w:cs="Times New Roman"/>
      <w:bCs/>
      <w:szCs w:val="32"/>
    </w:rPr>
  </w:style>
  <w:style w:type="paragraph" w:styleId="24">
    <w:name w:val="No Spacing"/>
    <w:basedOn w:val="1"/>
    <w:next w:val="1"/>
    <w:link w:val="26"/>
    <w:qFormat/>
    <w:uiPriority w:val="1"/>
    <w:pPr>
      <w:spacing w:after="50" w:afterLines="50" w:line="400" w:lineRule="exact"/>
      <w:jc w:val="center"/>
    </w:pPr>
    <w:rPr>
      <w:rFonts w:eastAsia="楷体"/>
      <w:szCs w:val="22"/>
    </w:rPr>
  </w:style>
  <w:style w:type="paragraph" w:customStyle="1" w:styleId="25">
    <w:name w:val="图片"/>
    <w:basedOn w:val="24"/>
    <w:link w:val="27"/>
    <w:qFormat/>
    <w:uiPriority w:val="0"/>
    <w:pPr>
      <w:spacing w:before="240" w:after="156" w:line="240" w:lineRule="auto"/>
    </w:pPr>
  </w:style>
  <w:style w:type="character" w:customStyle="1" w:styleId="26">
    <w:name w:val="无间隔 字符"/>
    <w:basedOn w:val="14"/>
    <w:link w:val="24"/>
    <w:qFormat/>
    <w:uiPriority w:val="1"/>
    <w:rPr>
      <w:rFonts w:eastAsia="楷体" w:cs="Times New Roman"/>
      <w:sz w:val="21"/>
      <w:szCs w:val="22"/>
    </w:rPr>
  </w:style>
  <w:style w:type="character" w:customStyle="1" w:styleId="27">
    <w:name w:val="图片 字符"/>
    <w:basedOn w:val="26"/>
    <w:link w:val="25"/>
    <w:qFormat/>
    <w:uiPriority w:val="0"/>
    <w:rPr>
      <w:rFonts w:eastAsia="楷体" w:cs="Times New Roman"/>
      <w:sz w:val="21"/>
      <w:szCs w:val="22"/>
    </w:rPr>
  </w:style>
  <w:style w:type="character" w:customStyle="1" w:styleId="28">
    <w:name w:val="列表段落 字符"/>
    <w:link w:val="29"/>
    <w:qFormat/>
    <w:locked/>
    <w:uiPriority w:val="34"/>
    <w:rPr>
      <w:rFonts w:cs="Times New Roman"/>
      <w:sz w:val="21"/>
    </w:rPr>
  </w:style>
  <w:style w:type="paragraph" w:styleId="29">
    <w:name w:val="List Paragraph"/>
    <w:basedOn w:val="1"/>
    <w:link w:val="28"/>
    <w:qFormat/>
    <w:uiPriority w:val="34"/>
    <w:pPr>
      <w:ind w:firstLine="420" w:firstLineChars="200"/>
    </w:pPr>
  </w:style>
  <w:style w:type="paragraph" w:customStyle="1" w:styleId="30">
    <w:name w:val="正文无缩进"/>
    <w:qFormat/>
    <w:uiPriority w:val="0"/>
    <w:pPr>
      <w:widowControl w:val="0"/>
      <w:snapToGrid w:val="0"/>
      <w:spacing w:before="120" w:line="300" w:lineRule="auto"/>
      <w:ind w:firstLine="0" w:firstLineChars="0"/>
      <w:jc w:val="both"/>
    </w:pPr>
    <w:rPr>
      <w:rFonts w:ascii="Times New Roman" w:hAnsi="Times New Roman" w:eastAsia="宋体" w:cs="Times New Roman"/>
      <w:kern w:val="2"/>
      <w:sz w:val="24"/>
      <w:szCs w:val="20"/>
      <w:lang w:val="en-US" w:eastAsia="zh-CN" w:bidi="ar-SA"/>
    </w:rPr>
  </w:style>
  <w:style w:type="character" w:customStyle="1" w:styleId="31">
    <w:name w:val="正文文本缩进 字符"/>
    <w:basedOn w:val="14"/>
    <w:link w:val="3"/>
    <w:semiHidden/>
    <w:qFormat/>
    <w:uiPriority w:val="99"/>
    <w:rPr>
      <w:rFonts w:cs="Times New Roman"/>
      <w:sz w:val="21"/>
    </w:rPr>
  </w:style>
  <w:style w:type="character" w:customStyle="1" w:styleId="32">
    <w:name w:val="正文文本首行缩进 2 字符"/>
    <w:basedOn w:val="31"/>
    <w:link w:val="2"/>
    <w:semiHidden/>
    <w:qFormat/>
    <w:uiPriority w:val="99"/>
    <w:rPr>
      <w:rFonts w:cs="Times New Roman"/>
      <w:sz w:val="21"/>
    </w:rPr>
  </w:style>
  <w:style w:type="character" w:customStyle="1" w:styleId="33">
    <w:name w:val="批注文字 字符"/>
    <w:basedOn w:val="14"/>
    <w:link w:val="8"/>
    <w:semiHidden/>
    <w:qFormat/>
    <w:uiPriority w:val="99"/>
    <w:rPr>
      <w:rFonts w:cs="Times New Roman"/>
      <w:sz w:val="21"/>
    </w:rPr>
  </w:style>
  <w:style w:type="character" w:customStyle="1" w:styleId="34">
    <w:name w:val="批注主题 字符"/>
    <w:basedOn w:val="33"/>
    <w:link w:val="12"/>
    <w:semiHidden/>
    <w:qFormat/>
    <w:uiPriority w:val="99"/>
    <w:rPr>
      <w:rFonts w:cs="Times New Roman"/>
      <w:b/>
      <w:bCs/>
      <w:sz w:val="21"/>
    </w:rPr>
  </w:style>
  <w:style w:type="character" w:customStyle="1" w:styleId="35">
    <w:name w:val="批注框文本 字符"/>
    <w:basedOn w:val="14"/>
    <w:link w:val="9"/>
    <w:semiHidden/>
    <w:qFormat/>
    <w:uiPriority w:val="99"/>
    <w:rPr>
      <w:rFonts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3432</Words>
  <Characters>3530</Characters>
  <Lines>26</Lines>
  <Paragraphs>7</Paragraphs>
  <TotalTime>32</TotalTime>
  <ScaleCrop>false</ScaleCrop>
  <LinksUpToDate>false</LinksUpToDate>
  <CharactersWithSpaces>3545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2025-11-21T03:15:00Z</dcterms:created>
  <dc:creator>Oracle Sheng</dc:creator>
  <cp:lastModifiedBy>段池</cp:lastModifiedBy>
  <dcterms:modified xsi:type="dcterms:W3CDTF">2026-01-29T09:36:19Z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33609D6E6F974BA99C26CCB1D30807FE_12</vt:lpwstr>
  </property>
</Properties>
</file>