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40CA490">
      <w:pPr>
        <w:pStyle w:val="2"/>
        <w:jc w:val="center"/>
        <w:rPr>
          <w:rFonts w:hint="eastAsia"/>
          <w:lang w:eastAsia="zh-Hans"/>
        </w:rPr>
      </w:pPr>
      <w:r>
        <w:rPr>
          <w:rFonts w:hint="eastAsia"/>
          <w:lang w:eastAsia="zh-Hans"/>
        </w:rPr>
        <w:t>商务要求</w:t>
      </w:r>
    </w:p>
    <w:p w14:paraId="7DB9E120">
      <w:pPr>
        <w:pStyle w:val="2"/>
        <w:keepNext/>
        <w:keepLines/>
        <w:pageBreakBefore w:val="0"/>
        <w:widowControl w:val="0"/>
        <w:kinsoku/>
        <w:wordWrap/>
        <w:overflowPunct/>
        <w:topLinePunct w:val="0"/>
        <w:autoSpaceDE/>
        <w:autoSpaceDN/>
        <w:bidi w:val="0"/>
        <w:adjustRightInd/>
        <w:snapToGrid/>
        <w:spacing w:line="360" w:lineRule="auto"/>
        <w:ind w:firstLine="420" w:firstLineChars="0"/>
        <w:jc w:val="left"/>
        <w:textAlignment w:val="auto"/>
        <w:rPr>
          <w:rFonts w:hint="default" w:asciiTheme="minorEastAsia" w:hAnsiTheme="minorEastAsia" w:eastAsiaTheme="minorEastAsia" w:cstheme="minorEastAsia"/>
          <w:b w:val="0"/>
          <w:bCs/>
          <w:kern w:val="2"/>
          <w:sz w:val="21"/>
          <w:szCs w:val="21"/>
          <w:lang w:val="en-US" w:eastAsia="zh-CN" w:bidi="ar-SA"/>
        </w:rPr>
      </w:pPr>
      <w:r>
        <w:rPr>
          <w:rFonts w:hint="eastAsia" w:asciiTheme="minorEastAsia" w:hAnsiTheme="minorEastAsia" w:eastAsiaTheme="minorEastAsia" w:cstheme="minorEastAsia"/>
          <w:b/>
          <w:color w:val="auto"/>
          <w:sz w:val="21"/>
          <w:szCs w:val="21"/>
        </w:rPr>
        <w:t>1、安装调试要求</w:t>
      </w:r>
      <w:r>
        <w:rPr>
          <w:rFonts w:hint="eastAsia" w:asciiTheme="minorEastAsia" w:hAnsiTheme="minorEastAsia" w:eastAsiaTheme="minorEastAsia" w:cstheme="minorEastAsia"/>
          <w:color w:val="auto"/>
          <w:sz w:val="21"/>
          <w:szCs w:val="21"/>
        </w:rPr>
        <w:t>:</w:t>
      </w:r>
      <w:r>
        <w:rPr>
          <w:rFonts w:hint="eastAsia" w:asciiTheme="minorEastAsia" w:hAnsiTheme="minorEastAsia" w:eastAsiaTheme="minorEastAsia" w:cstheme="minorEastAsia"/>
          <w:b w:val="0"/>
          <w:bCs/>
          <w:kern w:val="2"/>
          <w:sz w:val="21"/>
          <w:szCs w:val="21"/>
          <w:lang w:val="en-US" w:eastAsia="zh-CN" w:bidi="ar-SA"/>
        </w:rPr>
        <w:t>供应商配合甲方在指定地点指定时间内完成设备的安装、部署、调试和验收评估。</w:t>
      </w:r>
    </w:p>
    <w:p w14:paraId="2F8D7B1D">
      <w:pPr>
        <w:pageBreakBefore w:val="0"/>
        <w:widowControl w:val="0"/>
        <w:kinsoku/>
        <w:wordWrap/>
        <w:overflowPunct/>
        <w:topLinePunct w:val="0"/>
        <w:autoSpaceDE/>
        <w:autoSpaceDN/>
        <w:bidi w:val="0"/>
        <w:adjustRightInd w:val="0"/>
        <w:snapToGrid w:val="0"/>
        <w:spacing w:line="360" w:lineRule="auto"/>
        <w:ind w:firstLine="420" w:firstLineChars="0"/>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2、供货周期</w:t>
      </w:r>
      <w:r>
        <w:rPr>
          <w:rFonts w:hint="eastAsia" w:asciiTheme="minorEastAsia" w:hAnsiTheme="minorEastAsia" w:eastAsiaTheme="minorEastAsia" w:cstheme="minorEastAsia"/>
          <w:sz w:val="21"/>
          <w:szCs w:val="21"/>
        </w:rPr>
        <w:t>:合同签订后15个工作日</w:t>
      </w:r>
      <w:r>
        <w:rPr>
          <w:rFonts w:hint="eastAsia" w:asciiTheme="minorEastAsia" w:hAnsiTheme="minorEastAsia" w:eastAsiaTheme="minorEastAsia" w:cstheme="minorEastAsia"/>
          <w:sz w:val="21"/>
          <w:szCs w:val="21"/>
          <w:lang w:val="en-US" w:eastAsia="zh-CN"/>
        </w:rPr>
        <w:t>内完成交货，交货后5个工作日内完成安装调试</w:t>
      </w:r>
      <w:bookmarkStart w:id="0" w:name="_GoBack"/>
      <w:bookmarkEnd w:id="0"/>
      <w:r>
        <w:rPr>
          <w:rFonts w:hint="eastAsia" w:asciiTheme="minorEastAsia" w:hAnsiTheme="minorEastAsia" w:eastAsiaTheme="minorEastAsia" w:cstheme="minorEastAsia"/>
          <w:sz w:val="21"/>
          <w:szCs w:val="21"/>
        </w:rPr>
        <w:t>。</w:t>
      </w:r>
    </w:p>
    <w:p w14:paraId="1BE3327F">
      <w:pPr>
        <w:pageBreakBefore w:val="0"/>
        <w:widowControl w:val="0"/>
        <w:kinsoku/>
        <w:wordWrap/>
        <w:overflowPunct/>
        <w:topLinePunct w:val="0"/>
        <w:autoSpaceDE/>
        <w:autoSpaceDN/>
        <w:bidi w:val="0"/>
        <w:spacing w:line="360" w:lineRule="auto"/>
        <w:ind w:firstLine="420" w:firstLineChars="0"/>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3、质保期:</w:t>
      </w:r>
      <w:r>
        <w:rPr>
          <w:rFonts w:hint="eastAsia" w:asciiTheme="minorEastAsia" w:hAnsiTheme="minorEastAsia" w:eastAsiaTheme="minorEastAsia" w:cstheme="minorEastAsia"/>
          <w:color w:val="auto"/>
          <w:sz w:val="21"/>
          <w:szCs w:val="21"/>
        </w:rPr>
        <w:t xml:space="preserve"> 不少于12个月。</w:t>
      </w:r>
    </w:p>
    <w:p w14:paraId="13FC1404">
      <w:pPr>
        <w:adjustRightInd w:val="0"/>
        <w:snapToGrid w:val="0"/>
        <w:spacing w:line="360" w:lineRule="auto"/>
        <w:ind w:firstLine="422"/>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4、售后服务</w:t>
      </w:r>
      <w:r>
        <w:rPr>
          <w:rFonts w:hint="eastAsia" w:asciiTheme="minorEastAsia" w:hAnsiTheme="minorEastAsia" w:eastAsiaTheme="minorEastAsia" w:cstheme="minorEastAsia"/>
          <w:sz w:val="21"/>
          <w:szCs w:val="21"/>
        </w:rPr>
        <w:t>：质保期内出现任何质量问题（人为破坏或自然灾害等不可抗力除外），由中标人负责全免费（免全部工时费、材料费、管理费、财务费等等）更换或维修,若设备需要返厂维修的，需提供备用机。质保期满后，中标人应及时优惠提供所需的备品备件。中标人应按采购人指定负责培训操作管理及维护人员，达到熟练掌握产品性能，能及时排除一般故障的程度。</w:t>
      </w:r>
    </w:p>
    <w:p w14:paraId="7A2D0301">
      <w:pPr>
        <w:adjustRightInd w:val="0"/>
        <w:snapToGrid w:val="0"/>
        <w:spacing w:line="360" w:lineRule="auto"/>
        <w:ind w:firstLine="422"/>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5、服务响应时间</w:t>
      </w:r>
      <w:r>
        <w:rPr>
          <w:rFonts w:hint="eastAsia" w:asciiTheme="minorEastAsia" w:hAnsiTheme="minorEastAsia" w:eastAsiaTheme="minorEastAsia" w:cstheme="minorEastAsia"/>
          <w:sz w:val="21"/>
          <w:szCs w:val="21"/>
        </w:rPr>
        <w:t>：提供不少于12个月的，远程交流指导，保证满足合同技术服务目标中规定的技术指标，接到维修通知后1小时内响应，</w:t>
      </w:r>
      <w:r>
        <w:rPr>
          <w:rFonts w:hint="eastAsia" w:asciiTheme="minorEastAsia" w:hAnsiTheme="minorEastAsia" w:eastAsiaTheme="minorEastAsia" w:cstheme="minorEastAsia"/>
          <w:color w:val="auto"/>
          <w:sz w:val="21"/>
          <w:szCs w:val="21"/>
        </w:rPr>
        <w:t>当日4小时</w:t>
      </w:r>
      <w:r>
        <w:rPr>
          <w:rFonts w:hint="eastAsia" w:asciiTheme="minorEastAsia" w:hAnsiTheme="minorEastAsia" w:eastAsiaTheme="minorEastAsia" w:cstheme="minorEastAsia"/>
          <w:sz w:val="21"/>
          <w:szCs w:val="21"/>
        </w:rPr>
        <w:t>带备件上门更换服务。</w:t>
      </w:r>
    </w:p>
    <w:p w14:paraId="6BD3A0C1">
      <w:pPr>
        <w:adjustRightInd w:val="0"/>
        <w:snapToGrid w:val="0"/>
        <w:spacing w:line="360" w:lineRule="auto"/>
        <w:ind w:firstLine="422"/>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6、技术文档和培训等要求</w:t>
      </w:r>
      <w:r>
        <w:rPr>
          <w:rFonts w:hint="eastAsia" w:asciiTheme="minorEastAsia" w:hAnsiTheme="minorEastAsia" w:eastAsiaTheme="minorEastAsia" w:cstheme="minorEastAsia"/>
          <w:sz w:val="21"/>
          <w:szCs w:val="21"/>
        </w:rPr>
        <w:t>：</w:t>
      </w:r>
    </w:p>
    <w:p w14:paraId="67AFF9E8">
      <w:pPr>
        <w:adjustRightInd w:val="0"/>
        <w:snapToGrid w:val="0"/>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6.1提供完整、详细的全套设备技术资料，包括纸质文档或电子文档。产品到货时进行到货验收，需提供完整、详细的设备及相关软件清单。</w:t>
      </w:r>
    </w:p>
    <w:p w14:paraId="01B56B92">
      <w:pPr>
        <w:adjustRightInd w:val="0"/>
        <w:snapToGrid w:val="0"/>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6.2对用户管理人员与使用者进行培训，内容包括标的物及相关设施的基本操作原理、调试、操作使用和保养维修、系统的安装及配置、各种软件安装调试及使用、常见故障及解决办法、系统的恢复等有关内容的培训，除了纸质文档之外还应提供电子版本的培训文档，以便查阅。</w:t>
      </w:r>
    </w:p>
    <w:p w14:paraId="07B7C057">
      <w:pPr>
        <w:adjustRightInd w:val="0"/>
        <w:snapToGrid w:val="0"/>
        <w:spacing w:line="360" w:lineRule="auto"/>
        <w:ind w:firstLine="422"/>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7、付款方式</w:t>
      </w:r>
      <w:r>
        <w:rPr>
          <w:rFonts w:hint="eastAsia" w:asciiTheme="minorEastAsia" w:hAnsiTheme="minorEastAsia" w:eastAsiaTheme="minorEastAsia" w:cstheme="minorEastAsia"/>
          <w:sz w:val="21"/>
          <w:szCs w:val="21"/>
        </w:rPr>
        <w:t>：合同签订后10个工作日内，甲方支付合同金额</w:t>
      </w:r>
      <w:r>
        <w:rPr>
          <w:rFonts w:hint="eastAsia" w:asciiTheme="minorEastAsia" w:hAnsiTheme="minorEastAsia" w:eastAsiaTheme="minorEastAsia" w:cstheme="minorEastAsia"/>
          <w:sz w:val="21"/>
          <w:szCs w:val="21"/>
          <w:lang w:val="en-US" w:eastAsia="zh-CN"/>
        </w:rPr>
        <w:t>3</w:t>
      </w:r>
      <w:r>
        <w:rPr>
          <w:rFonts w:hint="eastAsia" w:asciiTheme="minorEastAsia" w:hAnsiTheme="minorEastAsia" w:eastAsiaTheme="minorEastAsia" w:cstheme="minorEastAsia"/>
          <w:sz w:val="21"/>
          <w:szCs w:val="21"/>
        </w:rPr>
        <w:t>0%作预付款；验收完成后10个工作日内付清全部合同款。</w:t>
      </w:r>
    </w:p>
    <w:p w14:paraId="062CCBD8">
      <w:pPr>
        <w:adjustRightInd w:val="0"/>
        <w:snapToGrid w:val="0"/>
        <w:spacing w:line="360" w:lineRule="auto"/>
        <w:ind w:firstLine="422"/>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sz w:val="21"/>
          <w:szCs w:val="21"/>
        </w:rPr>
        <w:t>8、安装及运输</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color w:val="auto"/>
          <w:sz w:val="21"/>
          <w:szCs w:val="21"/>
        </w:rPr>
        <w:t>中标人负责产品到安装地点的全部运输，包括装卸及现场搬运等。中标人负责产品在安装地点的保管，直至项目验收合格。中标人负责其派出的安装人员的人身意外保险。</w:t>
      </w:r>
    </w:p>
    <w:p w14:paraId="32E3B6A6">
      <w:pPr>
        <w:adjustRightInd w:val="0"/>
        <w:snapToGrid w:val="0"/>
        <w:spacing w:line="360" w:lineRule="auto"/>
        <w:ind w:firstLine="422"/>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9、质量保证</w:t>
      </w:r>
      <w:r>
        <w:rPr>
          <w:rFonts w:hint="eastAsia" w:asciiTheme="minorEastAsia" w:hAnsiTheme="minorEastAsia" w:eastAsiaTheme="minorEastAsia" w:cstheme="minorEastAsia"/>
          <w:sz w:val="21"/>
          <w:szCs w:val="21"/>
        </w:rPr>
        <w:t xml:space="preserve">：质保期以设备技术参数中的要求为准（本包质保期不少于12个月，具体以中标人投标文件为准），超出厂家正常保修范围的，中标人需向厂家购买；未在投标报价表中单列其费用的，视为免费提供。质保期内，免费提供所有设备的维修服务，由此产生的费用均不再收取。中标人承诺的质保期长于招标文件规定时，以中标人的投标文件为准， </w:t>
      </w:r>
    </w:p>
    <w:p w14:paraId="57253241">
      <w:pPr>
        <w:adjustRightInd w:val="0"/>
        <w:snapToGrid w:val="0"/>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val="0"/>
          <w:sz w:val="21"/>
          <w:szCs w:val="21"/>
        </w:rPr>
        <w:t>10、</w:t>
      </w:r>
      <w:r>
        <w:rPr>
          <w:rFonts w:hint="eastAsia" w:asciiTheme="minorEastAsia" w:hAnsiTheme="minorEastAsia" w:eastAsiaTheme="minorEastAsia" w:cstheme="minorEastAsia"/>
          <w:sz w:val="21"/>
          <w:szCs w:val="21"/>
        </w:rPr>
        <w:t>本合同所包括的软件产品乙方均应提供软件版权所有人颁发的永久软件使用许可证。</w:t>
      </w:r>
    </w:p>
    <w:p w14:paraId="53B2BB75">
      <w:pPr>
        <w:adjustRightInd w:val="0"/>
        <w:snapToGrid w:val="0"/>
        <w:spacing w:line="360" w:lineRule="auto"/>
        <w:ind w:firstLine="422"/>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11、其他要求及说明</w:t>
      </w:r>
      <w:r>
        <w:rPr>
          <w:rFonts w:hint="eastAsia" w:asciiTheme="minorEastAsia" w:hAnsiTheme="minorEastAsia" w:eastAsiaTheme="minorEastAsia" w:cstheme="minorEastAsia"/>
          <w:sz w:val="21"/>
          <w:szCs w:val="21"/>
        </w:rPr>
        <w:t>：</w:t>
      </w:r>
    </w:p>
    <w:p w14:paraId="6FD734A1">
      <w:pPr>
        <w:adjustRightInd w:val="0"/>
        <w:snapToGrid w:val="0"/>
        <w:spacing w:line="360" w:lineRule="auto"/>
        <w:ind w:firstLine="42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sz w:val="21"/>
          <w:szCs w:val="21"/>
        </w:rPr>
        <w:t>11.1</w:t>
      </w:r>
      <w:r>
        <w:rPr>
          <w:rFonts w:hint="eastAsia" w:asciiTheme="minorEastAsia" w:hAnsiTheme="minorEastAsia" w:eastAsiaTheme="minorEastAsia" w:cstheme="minorEastAsia"/>
          <w:color w:val="auto"/>
          <w:sz w:val="21"/>
          <w:szCs w:val="21"/>
        </w:rPr>
        <w:t>投标人应根据项目要求和现场情况，提供所需的设备及材料，以及产品运输保险保管、税费、项目安装调试通过验收、培训、质保期免费保修维护等所有人工、管理、财务等所有费用，如一旦中标，在项目实施中出现任何遗漏，均由中标人免费提供，采购人不再支付任何费用。</w:t>
      </w:r>
    </w:p>
    <w:p w14:paraId="02D3BE71">
      <w:pPr>
        <w:adjustRightInd w:val="0"/>
        <w:snapToGrid w:val="0"/>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11.2投标人在投标前，如需踏勘现场，有关费用自理，踏勘期间发生的意外自负。</w:t>
      </w:r>
    </w:p>
    <w:p w14:paraId="22CFF664">
      <w:pPr>
        <w:rPr>
          <w:rFonts w:asciiTheme="minorEastAsia" w:hAnsiTheme="minorEastAsia" w:eastAsiaTheme="minorEastAsia" w:cstheme="minorEastAsia"/>
        </w:rPr>
      </w:pPr>
    </w:p>
    <w:p w14:paraId="4C0B67F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DejaVu Sans">
    <w:altName w:val="Segoe Print"/>
    <w:panose1 w:val="020B0603030804020204"/>
    <w:charset w:val="00"/>
    <w:family w:val="roman"/>
    <w:pitch w:val="default"/>
    <w:sig w:usb0="00000000" w:usb1="00000000" w:usb2="0A246029" w:usb3="0400200C" w:csb0="600001FF" w:csb1="DFFF0000"/>
  </w:font>
  <w:font w:name="方正黑体_GBK">
    <w:altName w:val="微软雅黑"/>
    <w:panose1 w:val="00000000000000000000"/>
    <w:charset w:val="00"/>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ZhODYwMTYxMDZkYmNkNDNjNjE5NDJjZmI2NzljYzkifQ=="/>
  </w:docVars>
  <w:rsids>
    <w:rsidRoot w:val="FDF6E572"/>
    <w:rsid w:val="002B18B6"/>
    <w:rsid w:val="005B57B7"/>
    <w:rsid w:val="007D2198"/>
    <w:rsid w:val="00833541"/>
    <w:rsid w:val="00DF31CA"/>
    <w:rsid w:val="13682736"/>
    <w:rsid w:val="182F5406"/>
    <w:rsid w:val="1BA279F6"/>
    <w:rsid w:val="1EEF7B7A"/>
    <w:rsid w:val="29CA4E9C"/>
    <w:rsid w:val="2D241ABD"/>
    <w:rsid w:val="396665B7"/>
    <w:rsid w:val="3BFC55E8"/>
    <w:rsid w:val="3CA96317"/>
    <w:rsid w:val="3D856876"/>
    <w:rsid w:val="4C593B4B"/>
    <w:rsid w:val="4F483AC2"/>
    <w:rsid w:val="618128CA"/>
    <w:rsid w:val="784E6AE9"/>
    <w:rsid w:val="DD7F2D0C"/>
    <w:rsid w:val="FDF6E5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eastAsia="仿宋_GB2312" w:asciiTheme="minorHAnsi" w:hAnsiTheme="minorHAnsi" w:cstheme="minorBidi"/>
      <w:bCs/>
      <w:kern w:val="2"/>
      <w:sz w:val="28"/>
      <w:szCs w:val="28"/>
      <w:lang w:val="en-US" w:eastAsia="zh-CN" w:bidi="ar-SA"/>
    </w:rPr>
  </w:style>
  <w:style w:type="paragraph" w:styleId="2">
    <w:name w:val="heading 1"/>
    <w:basedOn w:val="1"/>
    <w:next w:val="1"/>
    <w:autoRedefine/>
    <w:qFormat/>
    <w:uiPriority w:val="0"/>
    <w:pPr>
      <w:keepNext/>
      <w:keepLines/>
      <w:spacing w:before="340" w:after="330" w:line="576" w:lineRule="auto"/>
      <w:outlineLvl w:val="0"/>
    </w:pPr>
    <w:rPr>
      <w:b/>
      <w:kern w:val="44"/>
      <w:sz w:val="44"/>
    </w:rPr>
  </w:style>
  <w:style w:type="paragraph" w:styleId="3">
    <w:name w:val="heading 2"/>
    <w:basedOn w:val="1"/>
    <w:next w:val="1"/>
    <w:autoRedefine/>
    <w:unhideWhenUsed/>
    <w:qFormat/>
    <w:uiPriority w:val="0"/>
    <w:pPr>
      <w:keepNext/>
      <w:keepLines/>
      <w:spacing w:before="260" w:after="260" w:line="413" w:lineRule="auto"/>
      <w:outlineLvl w:val="1"/>
    </w:pPr>
    <w:rPr>
      <w:rFonts w:ascii="DejaVu Sans" w:hAnsi="DejaVu Sans" w:eastAsia="方正黑体_GBK"/>
      <w:b/>
      <w:sz w:val="32"/>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4"/>
    <w:autoRedefine/>
    <w:qFormat/>
    <w:uiPriority w:val="0"/>
    <w:pPr>
      <w:jc w:val="left"/>
    </w:pPr>
  </w:style>
  <w:style w:type="paragraph" w:styleId="5">
    <w:name w:val="Balloon Text"/>
    <w:basedOn w:val="1"/>
    <w:link w:val="16"/>
    <w:autoRedefine/>
    <w:qFormat/>
    <w:uiPriority w:val="0"/>
    <w:rPr>
      <w:sz w:val="18"/>
      <w:szCs w:val="18"/>
    </w:rPr>
  </w:style>
  <w:style w:type="paragraph" w:styleId="6">
    <w:name w:val="footer"/>
    <w:basedOn w:val="1"/>
    <w:link w:val="13"/>
    <w:autoRedefine/>
    <w:qFormat/>
    <w:uiPriority w:val="0"/>
    <w:pPr>
      <w:tabs>
        <w:tab w:val="center" w:pos="4153"/>
        <w:tab w:val="right" w:pos="8306"/>
      </w:tabs>
      <w:snapToGrid w:val="0"/>
      <w:jc w:val="left"/>
    </w:pPr>
    <w:rPr>
      <w:sz w:val="18"/>
      <w:szCs w:val="18"/>
    </w:rPr>
  </w:style>
  <w:style w:type="paragraph" w:styleId="7">
    <w:name w:val="header"/>
    <w:basedOn w:val="1"/>
    <w:link w:val="12"/>
    <w:autoRedefine/>
    <w:qFormat/>
    <w:uiPriority w:val="0"/>
    <w:pPr>
      <w:pBdr>
        <w:bottom w:val="single" w:color="auto" w:sz="6" w:space="1"/>
      </w:pBdr>
      <w:tabs>
        <w:tab w:val="center" w:pos="4153"/>
        <w:tab w:val="right" w:pos="8306"/>
      </w:tabs>
      <w:snapToGrid w:val="0"/>
      <w:jc w:val="center"/>
    </w:pPr>
    <w:rPr>
      <w:sz w:val="18"/>
      <w:szCs w:val="18"/>
    </w:rPr>
  </w:style>
  <w:style w:type="paragraph" w:styleId="8">
    <w:name w:val="annotation subject"/>
    <w:basedOn w:val="4"/>
    <w:next w:val="4"/>
    <w:link w:val="15"/>
    <w:autoRedefine/>
    <w:qFormat/>
    <w:uiPriority w:val="0"/>
    <w:rPr>
      <w:b/>
    </w:rPr>
  </w:style>
  <w:style w:type="character" w:styleId="11">
    <w:name w:val="annotation reference"/>
    <w:basedOn w:val="10"/>
    <w:autoRedefine/>
    <w:qFormat/>
    <w:uiPriority w:val="0"/>
    <w:rPr>
      <w:sz w:val="21"/>
      <w:szCs w:val="21"/>
    </w:rPr>
  </w:style>
  <w:style w:type="character" w:customStyle="1" w:styleId="12">
    <w:name w:val="页眉 字符"/>
    <w:basedOn w:val="10"/>
    <w:link w:val="7"/>
    <w:autoRedefine/>
    <w:qFormat/>
    <w:uiPriority w:val="0"/>
    <w:rPr>
      <w:rFonts w:eastAsia="仿宋_GB2312"/>
      <w:bCs/>
      <w:kern w:val="2"/>
      <w:sz w:val="18"/>
      <w:szCs w:val="18"/>
    </w:rPr>
  </w:style>
  <w:style w:type="character" w:customStyle="1" w:styleId="13">
    <w:name w:val="页脚 字符"/>
    <w:basedOn w:val="10"/>
    <w:link w:val="6"/>
    <w:autoRedefine/>
    <w:qFormat/>
    <w:uiPriority w:val="0"/>
    <w:rPr>
      <w:rFonts w:eastAsia="仿宋_GB2312"/>
      <w:bCs/>
      <w:kern w:val="2"/>
      <w:sz w:val="18"/>
      <w:szCs w:val="18"/>
    </w:rPr>
  </w:style>
  <w:style w:type="character" w:customStyle="1" w:styleId="14">
    <w:name w:val="批注文字 字符"/>
    <w:basedOn w:val="10"/>
    <w:link w:val="4"/>
    <w:autoRedefine/>
    <w:qFormat/>
    <w:uiPriority w:val="0"/>
    <w:rPr>
      <w:rFonts w:eastAsia="仿宋_GB2312"/>
      <w:bCs/>
      <w:kern w:val="2"/>
      <w:sz w:val="28"/>
      <w:szCs w:val="28"/>
    </w:rPr>
  </w:style>
  <w:style w:type="character" w:customStyle="1" w:styleId="15">
    <w:name w:val="批注主题 字符"/>
    <w:basedOn w:val="14"/>
    <w:link w:val="8"/>
    <w:autoRedefine/>
    <w:qFormat/>
    <w:uiPriority w:val="0"/>
    <w:rPr>
      <w:rFonts w:eastAsia="仿宋_GB2312"/>
      <w:b/>
      <w:kern w:val="2"/>
      <w:sz w:val="28"/>
      <w:szCs w:val="28"/>
    </w:rPr>
  </w:style>
  <w:style w:type="character" w:customStyle="1" w:styleId="16">
    <w:name w:val="批注框文本 字符"/>
    <w:basedOn w:val="10"/>
    <w:link w:val="5"/>
    <w:autoRedefine/>
    <w:qFormat/>
    <w:uiPriority w:val="0"/>
    <w:rPr>
      <w:rFonts w:eastAsia="仿宋_GB2312"/>
      <w:bCs/>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1025</Words>
  <Characters>1044</Characters>
  <Lines>10</Lines>
  <Paragraphs>2</Paragraphs>
  <TotalTime>41</TotalTime>
  <ScaleCrop>false</ScaleCrop>
  <LinksUpToDate>false</LinksUpToDate>
  <CharactersWithSpaces>1046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2024-04-11T13:21:00Z</dcterms:created>
  <dc:creator>hechu</dc:creator>
  <cp:lastModifiedBy>Oracle</cp:lastModifiedBy>
  <dcterms:modified xsi:type="dcterms:W3CDTF">2026-04-29T07:56:04Z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C67AE5A1C320489E9C42DEEA546313A3_13</vt:lpwstr>
  </property>
  <property fmtid="{D5CDD505-2E9C-101B-9397-08002B2CF9AE}" pid="4" name="KSOTemplateDocerSaveRecord">
    <vt:lpwstr>eyJoZGlkIjoiMWQ3ODQ4MDIwMmVjMmEzZTc5YzlmMDE2ZjNkMmUxMGUiLCJ1c2VySWQiOiIxNTYwNDU2MTYwIn0=</vt:lpwstr>
  </property>
</Properties>
</file>