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7F5" w:rsidRDefault="0046437A">
      <w:pPr>
        <w:widowControl/>
        <w:shd w:val="clear" w:color="auto" w:fill="FFFFFF"/>
        <w:spacing w:line="540" w:lineRule="exact"/>
        <w:contextualSpacing/>
        <w:jc w:val="left"/>
        <w:rPr>
          <w:rFonts w:ascii="仿宋_GB2312" w:eastAsia="仿宋_GB2312" w:hAnsi="仿宋_GB2312" w:cs="仿宋_GB2312"/>
          <w:color w:val="000000" w:themeColor="text1"/>
          <w:kern w:val="0"/>
          <w:sz w:val="32"/>
          <w:szCs w:val="32"/>
        </w:rPr>
      </w:pPr>
      <w:r>
        <w:rPr>
          <w:rFonts w:ascii="宋体" w:eastAsia="宋体" w:hAnsi="宋体" w:cs="宋体" w:hint="eastAsia"/>
          <w:color w:val="000000" w:themeColor="text1"/>
          <w:kern w:val="0"/>
          <w:sz w:val="28"/>
          <w:szCs w:val="28"/>
        </w:rPr>
        <w:t>附件1：《关于开展政府采购意向公开工作的通知》（财库〔2020〕10号）</w:t>
      </w:r>
    </w:p>
    <w:p w:rsidR="001027F5" w:rsidRDefault="001027F5">
      <w:pPr>
        <w:widowControl/>
        <w:shd w:val="clear" w:color="auto" w:fill="FFFFFF"/>
        <w:spacing w:line="360" w:lineRule="atLeast"/>
        <w:jc w:val="center"/>
        <w:outlineLvl w:val="1"/>
        <w:rPr>
          <w:rFonts w:ascii="宋体" w:eastAsia="宋体" w:hAnsi="宋体" w:cs="宋体"/>
          <w:color w:val="000000" w:themeColor="text1"/>
          <w:kern w:val="0"/>
          <w:sz w:val="28"/>
          <w:szCs w:val="28"/>
        </w:rPr>
      </w:pPr>
    </w:p>
    <w:p w:rsidR="001027F5" w:rsidRDefault="0046437A">
      <w:pPr>
        <w:widowControl/>
        <w:shd w:val="clear" w:color="auto" w:fill="FFFFFF"/>
        <w:spacing w:line="360" w:lineRule="atLeast"/>
        <w:jc w:val="center"/>
        <w:outlineLvl w:val="1"/>
        <w:rPr>
          <w:rFonts w:ascii="华文中宋" w:eastAsia="华文中宋" w:hAnsi="华文中宋" w:cs="宋体"/>
          <w:b/>
          <w:bCs/>
          <w:color w:val="000000" w:themeColor="text1"/>
          <w:kern w:val="36"/>
          <w:sz w:val="60"/>
          <w:szCs w:val="60"/>
        </w:rPr>
      </w:pPr>
      <w:r>
        <w:rPr>
          <w:rFonts w:ascii="华文中宋" w:eastAsia="华文中宋" w:hAnsi="华文中宋" w:cs="宋体" w:hint="eastAsia"/>
          <w:b/>
          <w:bCs/>
          <w:color w:val="000000" w:themeColor="text1"/>
          <w:kern w:val="36"/>
          <w:sz w:val="60"/>
          <w:szCs w:val="60"/>
        </w:rPr>
        <w:t>财政部文件</w:t>
      </w:r>
    </w:p>
    <w:p w:rsidR="001027F5" w:rsidRDefault="0046437A">
      <w:pPr>
        <w:widowControl/>
        <w:shd w:val="clear" w:color="auto" w:fill="FFFFFF"/>
        <w:spacing w:line="750" w:lineRule="atLeast"/>
        <w:jc w:val="center"/>
        <w:outlineLvl w:val="2"/>
        <w:rPr>
          <w:rFonts w:ascii="仿宋" w:eastAsia="仿宋" w:hAnsi="仿宋" w:cs="宋体"/>
          <w:color w:val="000000" w:themeColor="text1"/>
          <w:kern w:val="0"/>
          <w:sz w:val="26"/>
          <w:szCs w:val="26"/>
        </w:rPr>
      </w:pPr>
      <w:r>
        <w:rPr>
          <w:rFonts w:ascii="仿宋" w:eastAsia="仿宋" w:hAnsi="仿宋" w:cs="宋体" w:hint="eastAsia"/>
          <w:color w:val="000000" w:themeColor="text1"/>
          <w:kern w:val="0"/>
          <w:sz w:val="26"/>
          <w:szCs w:val="26"/>
        </w:rPr>
        <w:t>财库〔2020〕10号</w:t>
      </w:r>
    </w:p>
    <w:p w:rsidR="001027F5" w:rsidRDefault="0046437A">
      <w:pPr>
        <w:widowControl/>
        <w:shd w:val="clear" w:color="auto" w:fill="FFFFFF"/>
        <w:spacing w:line="750" w:lineRule="atLeast"/>
        <w:jc w:val="center"/>
        <w:outlineLvl w:val="2"/>
        <w:rPr>
          <w:rFonts w:ascii="仿宋" w:eastAsia="仿宋" w:hAnsi="仿宋" w:cs="宋体"/>
          <w:color w:val="000000" w:themeColor="text1"/>
          <w:kern w:val="0"/>
          <w:sz w:val="26"/>
          <w:szCs w:val="26"/>
        </w:rPr>
      </w:pPr>
      <w:r>
        <w:rPr>
          <w:rFonts w:ascii="华文中宋" w:eastAsia="华文中宋" w:hAnsi="华文中宋" w:cs="宋体" w:hint="eastAsia"/>
          <w:color w:val="000000" w:themeColor="text1"/>
          <w:kern w:val="0"/>
          <w:sz w:val="30"/>
          <w:szCs w:val="30"/>
        </w:rPr>
        <w:t>关于开展政府采购意向公开工作的通知</w:t>
      </w:r>
    </w:p>
    <w:p w:rsidR="001027F5" w:rsidRDefault="001027F5">
      <w:pPr>
        <w:widowControl/>
        <w:shd w:val="clear" w:color="auto" w:fill="FFFFFF"/>
        <w:spacing w:line="420" w:lineRule="atLeast"/>
        <w:jc w:val="center"/>
        <w:rPr>
          <w:rFonts w:ascii="华文中宋" w:eastAsia="华文中宋" w:hAnsi="华文中宋" w:cs="宋体"/>
          <w:color w:val="000000" w:themeColor="text1"/>
          <w:kern w:val="0"/>
          <w:sz w:val="30"/>
          <w:szCs w:val="30"/>
        </w:rPr>
      </w:pP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各中央预算单位，各省、自治区、直辖市、计划单列市财政厅（局），新疆生产建设兵团财政局：</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为进一步提高政府采购透明度，优化政府采购营商环境，根据《深化政府采购制度改革方案》和《财政部关于促进政府采购公平竞争优化营商环境的通知》（财库〔2019〕38号）有关要求，现就政府采购意向公开有关工作安排通知如下：</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w:t>
      </w:r>
      <w:r>
        <w:rPr>
          <w:rFonts w:ascii="黑体" w:eastAsia="仿宋" w:hAnsi="黑体" w:cs="宋体"/>
          <w:b/>
          <w:bCs/>
          <w:color w:val="000000" w:themeColor="text1"/>
          <w:kern w:val="0"/>
          <w:sz w:val="28"/>
        </w:rPr>
        <w:t>一、高度重视采购意向公开工作</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推进采购意向公开是优化政府采购营商环境的重要举措。做好采购意向公开工作有助于提高政府采购透明度，方便供应商提前了解政府采购信息，对于保障各类市场主体平等参与政府采购活动，提升采购绩效，防范抑制腐败具有重要作用。各地区、各部门要充分认识此项工作的重要意义，高度重视、精心组织，认真做好采购意向公开工作。</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lastRenderedPageBreak/>
        <w:t xml:space="preserve">　　</w:t>
      </w:r>
      <w:r>
        <w:rPr>
          <w:rFonts w:ascii="黑体" w:eastAsia="仿宋" w:hAnsi="黑体" w:cs="宋体"/>
          <w:b/>
          <w:bCs/>
          <w:color w:val="000000" w:themeColor="text1"/>
          <w:kern w:val="0"/>
          <w:sz w:val="28"/>
        </w:rPr>
        <w:t>二、关于采购意向公开工作推进步骤</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采购意向公开工作遵循“试点先行，分步实施”的原则。2020年在中央预算单位和北京市、上海市、深圳市市本级预算单位开展试点。对2020年7月1日起实施的采购项目，中央预算单位和北京市、上海市、深圳市市本级预算单位应当按规定公开采购意向。各试点地区应根据地方实际尽快推进其他各级预算单位采购意向公开。其他地区可根据地方实际确定采购意向公开时间，原则上省级预算单位2021年1月1日起实施的采购项目，省级以下各级预算单位2022年1月1日起实施的采购项目，应当按规定公开采购意向；具备条件的地区可适当提前开展采购意向公开工作。</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w:t>
      </w:r>
      <w:r>
        <w:rPr>
          <w:rFonts w:ascii="黑体" w:eastAsia="仿宋" w:hAnsi="黑体" w:cs="宋体"/>
          <w:b/>
          <w:bCs/>
          <w:color w:val="000000" w:themeColor="text1"/>
          <w:kern w:val="0"/>
          <w:sz w:val="28"/>
        </w:rPr>
        <w:t>三、关于采购意向公开的主体和渠道</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采购意向由预算单位负责公开。中央预算单位的采购意向在中国政府采购网（www.ccgp.gov.cn）中央主网公开，地方预算单位的采购意向在中国政府采购网地方分网公开，采购意向也可在省级以上财政部门指定的其他媒体同步公开。主管预算单位可汇总本部门、本系统所属预算单位的采购意向集中公开，有条件的部门可在其部门门户网站同步公开本部门、本系统的采购意向。</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w:t>
      </w:r>
      <w:r>
        <w:rPr>
          <w:rFonts w:ascii="黑体" w:eastAsia="仿宋" w:hAnsi="黑体" w:cs="宋体"/>
          <w:b/>
          <w:bCs/>
          <w:color w:val="000000" w:themeColor="text1"/>
          <w:kern w:val="0"/>
          <w:sz w:val="28"/>
        </w:rPr>
        <w:t>四、关于采购意向公开的内容</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lastRenderedPageBreak/>
        <w:t xml:space="preserve">　　采购意向按采购项目公开。除以协议供货、定点采购方式实施的小额零星采购和由集中采购机构统一组织的批量集中采购外，按项目实施的集中采购目录以内或者采购限额标准以上的货物、工程、服务采购均应当公开采购意向。</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采购意向公开的内容应当包括采购项目名称、采购需求概况、预算金额、预计采购时间等，政府采购意向公开参考文本见附件。其中，采购需求概况应当包括采购标的名称，采购标的需实现的主要功能或者目标，采购标的数量，以及采购标的需满足的质量、服务、安全、时限等要求。采购意向应当尽可能清晰完整，便于供应商提前做好参与采购活动的准备。采购意向仅作为供应商了解各单位初步采购安排的参考，采购项目实际采购需求、预算金额和执行时间以预算单位最终发布的采购公告和采购文件为准。</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w:t>
      </w:r>
      <w:r>
        <w:rPr>
          <w:rFonts w:ascii="黑体" w:eastAsia="仿宋" w:hAnsi="黑体" w:cs="宋体"/>
          <w:b/>
          <w:bCs/>
          <w:color w:val="000000" w:themeColor="text1"/>
          <w:kern w:val="0"/>
          <w:sz w:val="28"/>
        </w:rPr>
        <w:t>五、关于采购意向公开的依据和时间</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采购意向由预算单位定期或者不定期公开。部门预算批复前公开的采购意向，以部门预算“二上”内容为依据；部门预算批复后公开的采购意向，以部门预算为依据。预算执行中新增采购项目应当及时公开采购意向。采购意向公开时间应当尽量提前，原则上不得晚于采购活动开始前30日公开采购意向。因预算单位不可预见的原因急需开展的采购项目，可不公开采购意向。</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lastRenderedPageBreak/>
        <w:t xml:space="preserve">　　</w:t>
      </w:r>
      <w:r>
        <w:rPr>
          <w:rFonts w:ascii="黑体" w:eastAsia="仿宋" w:hAnsi="黑体" w:cs="宋体"/>
          <w:b/>
          <w:bCs/>
          <w:color w:val="000000" w:themeColor="text1"/>
          <w:kern w:val="0"/>
          <w:sz w:val="28"/>
        </w:rPr>
        <w:t>六、工作要求</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各中央预算单位要加强采购活动的计划性，按照本通知要求及时、全面公开采购意向。各中央主管预算单位应当做好统筹协调工作，及时安排部署，加强对本部门所属预算单位的督促和指导，确保所属预算单位严格按规定公开采购意向，做到不遗漏、不延误。</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各省级财政部门要根据本通知要求抓紧制定具体工作方案，对本地区采购意向公开工作进行布置，着重加强对市县级预算单位政府采购意向公开工作的指导，并在中国政府采购网地方分网设置相关专栏，确保本地区各级预算单位按要求完成采购意向公开工作。</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各地区、各部门要认真总结采购意向公开工作中好的做法和经验，对推进过程中遇到的新情况、新问题，要研究完善有关举措，并及时向财政部反映。财政部将结合政府采购透明度评估工作，对采购意向公开情况进行检查并对检查结果予以通报。</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特此通知。</w:t>
      </w:r>
    </w:p>
    <w:p w:rsidR="001027F5" w:rsidRDefault="0046437A">
      <w:pPr>
        <w:widowControl/>
        <w:shd w:val="clear" w:color="auto" w:fill="FFFFFF"/>
        <w:spacing w:before="100" w:beforeAutospacing="1" w:after="360" w:line="560" w:lineRule="atLeast"/>
        <w:jc w:val="lef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 xml:space="preserve">　　附件：政府采购意向公开参考文本 </w:t>
      </w:r>
      <w:hyperlink r:id="rId8" w:history="1">
        <w:r>
          <w:rPr>
            <w:rFonts w:ascii="仿宋" w:eastAsia="仿宋" w:hAnsi="仿宋" w:cs="宋体" w:hint="eastAsia"/>
            <w:color w:val="000000" w:themeColor="text1"/>
            <w:kern w:val="0"/>
            <w:sz w:val="29"/>
            <w:szCs w:val="29"/>
            <w:u w:val="single"/>
          </w:rPr>
          <w:t>点击下载</w:t>
        </w:r>
      </w:hyperlink>
    </w:p>
    <w:p w:rsidR="001027F5" w:rsidRDefault="0046437A">
      <w:pPr>
        <w:widowControl/>
        <w:shd w:val="clear" w:color="auto" w:fill="FFFFFF"/>
        <w:spacing w:before="100" w:beforeAutospacing="1" w:after="360" w:line="560" w:lineRule="atLeast"/>
        <w:jc w:val="righ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财政部</w:t>
      </w:r>
      <w:r>
        <w:rPr>
          <w:rFonts w:ascii="仿宋" w:eastAsia="仿宋" w:hAnsi="仿宋" w:cs="宋体" w:hint="eastAsia"/>
          <w:color w:val="000000" w:themeColor="text1"/>
          <w:kern w:val="0"/>
          <w:sz w:val="28"/>
          <w:szCs w:val="28"/>
        </w:rPr>
        <w:br/>
        <w:t>2020年3月2日</w:t>
      </w:r>
    </w:p>
    <w:p w:rsidR="001027F5" w:rsidRDefault="001027F5">
      <w:pPr>
        <w:widowControl/>
        <w:jc w:val="left"/>
        <w:rPr>
          <w:rFonts w:ascii="宋体" w:eastAsia="宋体" w:hAnsi="宋体" w:cs="宋体"/>
          <w:color w:val="000000" w:themeColor="text1"/>
          <w:kern w:val="0"/>
          <w:sz w:val="28"/>
          <w:szCs w:val="28"/>
        </w:rPr>
      </w:pPr>
    </w:p>
    <w:sectPr w:rsidR="001027F5" w:rsidSect="001027F5">
      <w:footerReference w:type="default" r:id="rId9"/>
      <w:pgSz w:w="11906" w:h="16838"/>
      <w:pgMar w:top="1701" w:right="1644" w:bottom="1417"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D77" w:rsidRDefault="00187D77" w:rsidP="001027F5">
      <w:r>
        <w:separator/>
      </w:r>
    </w:p>
  </w:endnote>
  <w:endnote w:type="continuationSeparator" w:id="1">
    <w:p w:rsidR="00187D77" w:rsidRDefault="00187D77" w:rsidP="001027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charset w:val="86"/>
    <w:family w:val="modern"/>
    <w:pitch w:val="default"/>
    <w:sig w:usb0="00000000"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7F5" w:rsidRDefault="001027F5">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D77" w:rsidRDefault="00187D77" w:rsidP="001027F5">
      <w:r>
        <w:separator/>
      </w:r>
    </w:p>
  </w:footnote>
  <w:footnote w:type="continuationSeparator" w:id="1">
    <w:p w:rsidR="00187D77" w:rsidRDefault="00187D77" w:rsidP="001027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80775"/>
    <w:rsid w:val="00021163"/>
    <w:rsid w:val="00025E14"/>
    <w:rsid w:val="00035FC1"/>
    <w:rsid w:val="00040CE3"/>
    <w:rsid w:val="00040D50"/>
    <w:rsid w:val="00071CC3"/>
    <w:rsid w:val="000735D5"/>
    <w:rsid w:val="000A2862"/>
    <w:rsid w:val="000C1C41"/>
    <w:rsid w:val="000C615A"/>
    <w:rsid w:val="000E5C9D"/>
    <w:rsid w:val="001027F5"/>
    <w:rsid w:val="00113BE0"/>
    <w:rsid w:val="00115196"/>
    <w:rsid w:val="001316F9"/>
    <w:rsid w:val="001672B0"/>
    <w:rsid w:val="00176E59"/>
    <w:rsid w:val="00187D77"/>
    <w:rsid w:val="001941C8"/>
    <w:rsid w:val="001F1B62"/>
    <w:rsid w:val="001F2CBF"/>
    <w:rsid w:val="0022490D"/>
    <w:rsid w:val="0027460A"/>
    <w:rsid w:val="0028408E"/>
    <w:rsid w:val="002A3C33"/>
    <w:rsid w:val="002B4F4B"/>
    <w:rsid w:val="002C0B0E"/>
    <w:rsid w:val="002C658C"/>
    <w:rsid w:val="002D5E90"/>
    <w:rsid w:val="002D73CD"/>
    <w:rsid w:val="002F707C"/>
    <w:rsid w:val="00305E78"/>
    <w:rsid w:val="00311926"/>
    <w:rsid w:val="0033305E"/>
    <w:rsid w:val="0033550B"/>
    <w:rsid w:val="00340188"/>
    <w:rsid w:val="00360F6C"/>
    <w:rsid w:val="003874FF"/>
    <w:rsid w:val="003B4696"/>
    <w:rsid w:val="003D2A4D"/>
    <w:rsid w:val="003D3C5E"/>
    <w:rsid w:val="003E44D2"/>
    <w:rsid w:val="003F0C62"/>
    <w:rsid w:val="004129B2"/>
    <w:rsid w:val="00420AD0"/>
    <w:rsid w:val="00433D33"/>
    <w:rsid w:val="0044008C"/>
    <w:rsid w:val="00456DDA"/>
    <w:rsid w:val="00461998"/>
    <w:rsid w:val="0046437A"/>
    <w:rsid w:val="00485CA8"/>
    <w:rsid w:val="004A0A5C"/>
    <w:rsid w:val="004C04FD"/>
    <w:rsid w:val="00540E34"/>
    <w:rsid w:val="00580775"/>
    <w:rsid w:val="005843FB"/>
    <w:rsid w:val="0058465D"/>
    <w:rsid w:val="005A4C64"/>
    <w:rsid w:val="005A6B61"/>
    <w:rsid w:val="005B065B"/>
    <w:rsid w:val="00600F41"/>
    <w:rsid w:val="00604CA1"/>
    <w:rsid w:val="00620C92"/>
    <w:rsid w:val="00662690"/>
    <w:rsid w:val="00682F62"/>
    <w:rsid w:val="006D30BB"/>
    <w:rsid w:val="006E7C52"/>
    <w:rsid w:val="006F0594"/>
    <w:rsid w:val="006F69B7"/>
    <w:rsid w:val="007009B3"/>
    <w:rsid w:val="00720BD1"/>
    <w:rsid w:val="007220D5"/>
    <w:rsid w:val="00730B6E"/>
    <w:rsid w:val="0074169B"/>
    <w:rsid w:val="007704DA"/>
    <w:rsid w:val="00773F10"/>
    <w:rsid w:val="007961AE"/>
    <w:rsid w:val="007B57B1"/>
    <w:rsid w:val="007C1721"/>
    <w:rsid w:val="007E0B5A"/>
    <w:rsid w:val="007E109D"/>
    <w:rsid w:val="008071FB"/>
    <w:rsid w:val="00814681"/>
    <w:rsid w:val="008177E1"/>
    <w:rsid w:val="00861964"/>
    <w:rsid w:val="00880BB7"/>
    <w:rsid w:val="00893E1A"/>
    <w:rsid w:val="00894C16"/>
    <w:rsid w:val="008D168E"/>
    <w:rsid w:val="008D3FDF"/>
    <w:rsid w:val="008E08AE"/>
    <w:rsid w:val="008E1AAC"/>
    <w:rsid w:val="008F1385"/>
    <w:rsid w:val="00947FCA"/>
    <w:rsid w:val="00951B01"/>
    <w:rsid w:val="00985DC1"/>
    <w:rsid w:val="009B108F"/>
    <w:rsid w:val="009B12B1"/>
    <w:rsid w:val="009B65F6"/>
    <w:rsid w:val="009F5C4E"/>
    <w:rsid w:val="00A029C3"/>
    <w:rsid w:val="00A22A76"/>
    <w:rsid w:val="00A2440F"/>
    <w:rsid w:val="00A2576C"/>
    <w:rsid w:val="00A34EEF"/>
    <w:rsid w:val="00A35DB5"/>
    <w:rsid w:val="00A401DA"/>
    <w:rsid w:val="00A45F43"/>
    <w:rsid w:val="00A4787D"/>
    <w:rsid w:val="00A52BC8"/>
    <w:rsid w:val="00A745D4"/>
    <w:rsid w:val="00A81B97"/>
    <w:rsid w:val="00B2618B"/>
    <w:rsid w:val="00B773CA"/>
    <w:rsid w:val="00BD3436"/>
    <w:rsid w:val="00BD34A5"/>
    <w:rsid w:val="00BE1BD8"/>
    <w:rsid w:val="00C13030"/>
    <w:rsid w:val="00C53ED3"/>
    <w:rsid w:val="00C5493C"/>
    <w:rsid w:val="00C6377A"/>
    <w:rsid w:val="00C65C95"/>
    <w:rsid w:val="00C6620D"/>
    <w:rsid w:val="00CB76A9"/>
    <w:rsid w:val="00CC42F0"/>
    <w:rsid w:val="00CE4223"/>
    <w:rsid w:val="00D13205"/>
    <w:rsid w:val="00D71553"/>
    <w:rsid w:val="00D74E84"/>
    <w:rsid w:val="00D96D12"/>
    <w:rsid w:val="00D971C9"/>
    <w:rsid w:val="00DA14C8"/>
    <w:rsid w:val="00DA2D4A"/>
    <w:rsid w:val="00DA535C"/>
    <w:rsid w:val="00DA54AC"/>
    <w:rsid w:val="00DF1ACF"/>
    <w:rsid w:val="00E07ACD"/>
    <w:rsid w:val="00E31840"/>
    <w:rsid w:val="00E35D20"/>
    <w:rsid w:val="00E41B26"/>
    <w:rsid w:val="00E571E4"/>
    <w:rsid w:val="00E71AB7"/>
    <w:rsid w:val="00E96E4D"/>
    <w:rsid w:val="00EE5627"/>
    <w:rsid w:val="00EF08DF"/>
    <w:rsid w:val="00F01D44"/>
    <w:rsid w:val="00F457A0"/>
    <w:rsid w:val="00F5032B"/>
    <w:rsid w:val="00F6013D"/>
    <w:rsid w:val="00F705CB"/>
    <w:rsid w:val="00F7390F"/>
    <w:rsid w:val="00FC0F6A"/>
    <w:rsid w:val="00FC56CB"/>
    <w:rsid w:val="00FF0A54"/>
    <w:rsid w:val="08102739"/>
    <w:rsid w:val="0C3A4128"/>
    <w:rsid w:val="1C34441E"/>
    <w:rsid w:val="204919FB"/>
    <w:rsid w:val="25DB6A4C"/>
    <w:rsid w:val="2C36041D"/>
    <w:rsid w:val="302714FF"/>
    <w:rsid w:val="49B156B1"/>
    <w:rsid w:val="6ACB2234"/>
    <w:rsid w:val="6BCE2501"/>
    <w:rsid w:val="76AC27BF"/>
    <w:rsid w:val="7A0C02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Dat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7F5"/>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qFormat/>
    <w:rsid w:val="001027F5"/>
    <w:pPr>
      <w:ind w:leftChars="2500" w:left="100"/>
    </w:pPr>
  </w:style>
  <w:style w:type="paragraph" w:styleId="a4">
    <w:name w:val="Balloon Text"/>
    <w:basedOn w:val="a"/>
    <w:link w:val="Char0"/>
    <w:qFormat/>
    <w:rsid w:val="001027F5"/>
    <w:rPr>
      <w:sz w:val="18"/>
      <w:szCs w:val="18"/>
    </w:rPr>
  </w:style>
  <w:style w:type="paragraph" w:styleId="a5">
    <w:name w:val="footer"/>
    <w:basedOn w:val="a"/>
    <w:link w:val="Char1"/>
    <w:qFormat/>
    <w:rsid w:val="001027F5"/>
    <w:pPr>
      <w:tabs>
        <w:tab w:val="center" w:pos="4153"/>
        <w:tab w:val="right" w:pos="8306"/>
      </w:tabs>
      <w:snapToGrid w:val="0"/>
      <w:jc w:val="left"/>
    </w:pPr>
    <w:rPr>
      <w:sz w:val="18"/>
      <w:szCs w:val="18"/>
    </w:rPr>
  </w:style>
  <w:style w:type="paragraph" w:styleId="a6">
    <w:name w:val="header"/>
    <w:basedOn w:val="a"/>
    <w:link w:val="Char2"/>
    <w:rsid w:val="001027F5"/>
    <w:pPr>
      <w:pBdr>
        <w:bottom w:val="single" w:sz="6" w:space="1" w:color="auto"/>
      </w:pBdr>
      <w:tabs>
        <w:tab w:val="center" w:pos="4153"/>
        <w:tab w:val="right" w:pos="8306"/>
      </w:tabs>
      <w:snapToGrid w:val="0"/>
      <w:jc w:val="center"/>
    </w:pPr>
    <w:rPr>
      <w:sz w:val="18"/>
      <w:szCs w:val="18"/>
    </w:rPr>
  </w:style>
  <w:style w:type="table" w:styleId="a7">
    <w:name w:val="Table Grid"/>
    <w:basedOn w:val="a1"/>
    <w:qFormat/>
    <w:rsid w:val="001027F5"/>
    <w:pPr>
      <w:widowControl w:val="0"/>
      <w:jc w:val="both"/>
    </w:pPr>
    <w:rPr>
      <w:rFonts w:ascii="Calibri" w:eastAsia="宋体"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2">
    <w:name w:val="页眉 Char"/>
    <w:basedOn w:val="a0"/>
    <w:link w:val="a6"/>
    <w:qFormat/>
    <w:rsid w:val="001027F5"/>
    <w:rPr>
      <w:kern w:val="2"/>
      <w:sz w:val="18"/>
      <w:szCs w:val="18"/>
    </w:rPr>
  </w:style>
  <w:style w:type="character" w:customStyle="1" w:styleId="Char1">
    <w:name w:val="页脚 Char"/>
    <w:basedOn w:val="a0"/>
    <w:link w:val="a5"/>
    <w:qFormat/>
    <w:rsid w:val="001027F5"/>
    <w:rPr>
      <w:kern w:val="2"/>
      <w:sz w:val="18"/>
      <w:szCs w:val="18"/>
    </w:rPr>
  </w:style>
  <w:style w:type="character" w:customStyle="1" w:styleId="Char0">
    <w:name w:val="批注框文本 Char"/>
    <w:basedOn w:val="a0"/>
    <w:link w:val="a4"/>
    <w:qFormat/>
    <w:rsid w:val="001027F5"/>
    <w:rPr>
      <w:kern w:val="2"/>
      <w:sz w:val="18"/>
      <w:szCs w:val="18"/>
    </w:rPr>
  </w:style>
  <w:style w:type="character" w:customStyle="1" w:styleId="Char">
    <w:name w:val="日期 Char"/>
    <w:basedOn w:val="a0"/>
    <w:link w:val="a3"/>
    <w:qFormat/>
    <w:rsid w:val="001027F5"/>
    <w:rPr>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gks.mof.gov.cn/guizhangzhidu/202003/P020200310340342557487.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E50CD0-966E-4AF1-AB05-0EFDB6761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282</Words>
  <Characters>1614</Characters>
  <Application>Microsoft Office Word</Application>
  <DocSecurity>0</DocSecurity>
  <Lines>13</Lines>
  <Paragraphs>3</Paragraphs>
  <ScaleCrop>false</ScaleCrop>
  <Company>China</Company>
  <LinksUpToDate>false</LinksUpToDate>
  <CharactersWithSpaces>1893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中南大学</dc:creator>
  <cp:lastModifiedBy>尹辉</cp:lastModifiedBy>
  <cp:revision>3</cp:revision>
  <cp:lastPrinted>2021-12-03T00:20:00Z</cp:lastPrinted>
  <dcterms:created xsi:type="dcterms:W3CDTF">2021-12-03T03:26:00Z</dcterms:created>
  <dcterms:modified xsi:type="dcterms:W3CDTF">2021-12-03T03:29:00Z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9B574285C0694F3EA19F610A31EA6050</vt:lpwstr>
  </property>
</Properties>
</file>