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CC271">
      <w:pPr>
        <w:pStyle w:val="39"/>
        <w:spacing w:before="156" w:after="156"/>
        <w:jc w:val="center"/>
      </w:pPr>
      <w:bookmarkStart w:id="0" w:name="_Toc229062782"/>
      <w:r>
        <w:rPr>
          <w:rFonts w:hint="eastAsia"/>
        </w:rPr>
        <w:t>技术要求</w:t>
      </w:r>
      <w:bookmarkEnd w:id="0"/>
    </w:p>
    <w:p w14:paraId="2FEC61B0">
      <w:pPr>
        <w:pStyle w:val="11"/>
        <w:spacing w:before="156" w:after="156" w:line="219" w:lineRule="auto"/>
        <w:rPr>
          <w:rFonts w:ascii="宋体" w:hAnsi="宋体" w:cs="宋体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1.1</w:t>
      </w:r>
      <w:r>
        <w:rPr>
          <w:rFonts w:ascii="宋体" w:hAnsi="宋体" w:cs="宋体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电动固定式高压空气压缩机系统（含主机、后处理、管路、电气及配套），1套</w:t>
      </w:r>
    </w:p>
    <w:p w14:paraId="1A6C615A">
      <w:pPr>
        <w:pStyle w:val="32"/>
        <w:numPr>
          <w:ilvl w:val="0"/>
          <w:numId w:val="1"/>
        </w:numPr>
        <w:spacing w:before="156" w:after="156"/>
        <w:ind w:firstLineChars="0"/>
        <w:rPr>
          <w:rFonts w:ascii="宋体" w:hAnsi="宋体"/>
        </w:rPr>
      </w:pPr>
      <w:r>
        <w:rPr>
          <w:rFonts w:ascii="宋体" w:hAnsi="宋体"/>
        </w:rPr>
        <w:t>电动固定式压缩机应满足招标方高压空气供给需求，采用四级压缩、风冷、V 型结构，具备稳定可靠的高压连续运行能力。设备公称容积流量不低于 1.5m³/min，额定排气压力不低于 25.0MPa，吸气条件为常压常温，排气温度、运行噪声、润滑油耗量等指标满足现场安全与环保使用要求，驱动电机功率、转速与主机匹配，采用联轴器直联传动、软启动控制及飞溅润滑，整体为固定式撬装结构，外形尺寸与重量适配现场安装布置。</w:t>
      </w:r>
    </w:p>
    <w:p w14:paraId="4ADF66F4">
      <w:pPr>
        <w:pStyle w:val="32"/>
        <w:numPr>
          <w:ilvl w:val="0"/>
          <w:numId w:val="1"/>
        </w:numPr>
        <w:spacing w:before="156" w:after="156"/>
        <w:ind w:firstLineChars="0"/>
        <w:rPr>
          <w:rFonts w:ascii="宋体" w:hAnsi="宋体"/>
        </w:rPr>
      </w:pPr>
      <w:r>
        <w:rPr>
          <w:rFonts w:ascii="宋体" w:hAnsi="宋体"/>
        </w:rPr>
        <w:t>设备控制系统应具备压力自动调节、到压停机、超压保护、自动排污等功能，配置完善的压力、温度监测仪表，运行安全可靠、操作简便；主机关键部件结构合理、散热良好，曲轴、连杆、活塞、气阀等核心零部件使用寿命满足长期稳定运行要求，整机设计寿命、性能偏差符合行业通用标准。</w:t>
      </w:r>
    </w:p>
    <w:p w14:paraId="777D6D63">
      <w:pPr>
        <w:pStyle w:val="32"/>
        <w:numPr>
          <w:ilvl w:val="0"/>
          <w:numId w:val="1"/>
        </w:numPr>
        <w:spacing w:before="156" w:after="156"/>
        <w:ind w:firstLineChars="0"/>
        <w:rPr>
          <w:rFonts w:ascii="宋体" w:hAnsi="宋体"/>
        </w:rPr>
      </w:pPr>
      <w:r>
        <w:rPr>
          <w:rFonts w:ascii="宋体" w:hAnsi="宋体"/>
        </w:rPr>
        <w:t>须成套提供压缩机主机、驱动电机、电控系统、冷却系统、各级安全阀、止回阀、管路及配套部件，同时提供满足高压空气净化要求的冷冻式干燥机、各级过滤器及撬装管路、高压电排等完整后处理系统，确保供气品质达标。设备设计、制造、检验应符合国家及行业现行有效标准，管路、阀门及接口满足安全使用规范。</w:t>
      </w:r>
    </w:p>
    <w:p w14:paraId="21DA6B7F">
      <w:pPr>
        <w:pStyle w:val="32"/>
        <w:numPr>
          <w:ilvl w:val="0"/>
          <w:numId w:val="1"/>
        </w:numPr>
        <w:spacing w:before="156" w:after="156"/>
        <w:ind w:firstLineChars="0"/>
        <w:rPr>
          <w:rFonts w:ascii="宋体" w:hAnsi="宋体"/>
        </w:rPr>
      </w:pPr>
      <w:r>
        <w:rPr>
          <w:rFonts w:ascii="宋体" w:hAnsi="宋体"/>
        </w:rPr>
        <w:t>供货范围含主机、后处理系统、专用工具、易损备件及完整随机技术资料，卖方须提供现场安装调试、操作培训及售后服务保障，质保期不低于24个月，具备快速响应的故障处理能力，交货周期满足招标方项目进度要求。</w:t>
      </w:r>
    </w:p>
    <w:p w14:paraId="535ABCC7">
      <w:pPr>
        <w:spacing w:before="156" w:after="156"/>
        <w:ind w:firstLine="0" w:firstLineChars="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1.2立式安放空气储气罐，1套</w:t>
      </w:r>
    </w:p>
    <w:p w14:paraId="5B090FBC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</w:pPr>
      <w:r>
        <w:rPr>
          <w:rFonts w:ascii="宋体" w:hAnsi="宋体" w:eastAsia="宋体" w:cstheme="minorBidi"/>
          <w:color w:val="FF0000"/>
          <w:kern w:val="2"/>
          <w:sz w:val="21"/>
          <w:szCs w:val="24"/>
          <w:lang w:val="en-US" w:eastAsia="zh-CN" w:bidi="ar-SA"/>
          <w14:ligatures w14:val="standardContextual"/>
        </w:rPr>
        <w:t>1)</w:t>
      </w:r>
      <w:r>
        <w:rPr>
          <w:rFonts w:hint="eastAsia" w:ascii="宋体" w:hAnsi="宋体" w:cs="宋体"/>
          <w:sz w:val="24"/>
        </w:rPr>
        <w:t>容积：10m³，DN1600*H4250*球形封头*裙座安装支撑。</w:t>
      </w:r>
    </w:p>
    <w:p w14:paraId="05AD794A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color w:val="FF0000"/>
          <w:kern w:val="2"/>
          <w:sz w:val="24"/>
          <w:szCs w:val="24"/>
          <w:lang w:val="en-US" w:eastAsia="zh-CN" w:bidi="ar-SA"/>
          <w14:ligatures w14:val="standardContextual"/>
        </w:rPr>
        <w:t>2)</w:t>
      </w:r>
      <w:r>
        <w:rPr>
          <w:rFonts w:hint="eastAsia" w:ascii="宋体" w:hAnsi="宋体" w:cs="宋体"/>
          <w:sz w:val="24"/>
        </w:rPr>
        <w:t>材质：Q345DR</w:t>
      </w:r>
      <w:r>
        <w:rPr>
          <w:rFonts w:ascii="宋体" w:hAnsi="宋体" w:cs="宋体"/>
          <w:sz w:val="24"/>
        </w:rPr>
        <w:t>（正火 + 回火，GB/T 713.3-2023）</w:t>
      </w:r>
      <w:r>
        <w:rPr>
          <w:rFonts w:hint="eastAsia" w:ascii="宋体" w:hAnsi="宋体" w:cs="宋体"/>
          <w:sz w:val="24"/>
        </w:rPr>
        <w:t>、16MnDIV（淬火+回火，NB/T 47009-2017中IV级）按要求进行制造。</w:t>
      </w:r>
    </w:p>
    <w:p w14:paraId="6B12C520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3)</w:t>
      </w:r>
      <w:r>
        <w:rPr>
          <w:rFonts w:hint="eastAsia" w:ascii="宋体" w:hAnsi="宋体" w:cs="宋体"/>
          <w:sz w:val="24"/>
        </w:rPr>
        <w:t>介质：压缩空气。</w:t>
      </w:r>
    </w:p>
    <w:p w14:paraId="4A215423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color w:val="FF0000"/>
          <w:kern w:val="2"/>
          <w:sz w:val="24"/>
          <w:szCs w:val="24"/>
          <w:lang w:val="en-US" w:eastAsia="zh-CN" w:bidi="ar-SA"/>
          <w14:ligatures w14:val="standardContextual"/>
        </w:rPr>
        <w:t>4)</w:t>
      </w:r>
      <w:r>
        <w:rPr>
          <w:rFonts w:hint="eastAsia" w:ascii="宋体" w:hAnsi="宋体" w:cs="宋体"/>
          <w:sz w:val="24"/>
        </w:rPr>
        <w:t>压力参数</w:t>
      </w:r>
    </w:p>
    <w:p w14:paraId="7BA591C3">
      <w:pPr>
        <w:spacing w:before="156" w:after="156"/>
        <w:ind w:firstLine="420"/>
      </w:pPr>
      <w:r>
        <w:rPr>
          <w:rFonts w:hint="eastAsia"/>
        </w:rPr>
        <w:t>设计压力：17.25MPa；</w:t>
      </w:r>
    </w:p>
    <w:p w14:paraId="19D5D7E2">
      <w:pPr>
        <w:spacing w:before="156" w:after="156"/>
        <w:ind w:firstLine="420"/>
      </w:pPr>
      <w:r>
        <w:rPr>
          <w:rFonts w:hint="eastAsia"/>
        </w:rPr>
        <w:t>工作压力：15MPa</w:t>
      </w:r>
    </w:p>
    <w:p w14:paraId="3BC7BE43">
      <w:pPr>
        <w:spacing w:before="156" w:after="156"/>
        <w:ind w:firstLine="420"/>
      </w:pPr>
      <w:r>
        <w:rPr>
          <w:rFonts w:hint="eastAsia"/>
        </w:rPr>
        <w:t>液压试验压力：21.6MPa</w:t>
      </w:r>
    </w:p>
    <w:p w14:paraId="78DADCEA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5)</w:t>
      </w:r>
      <w:r>
        <w:rPr>
          <w:rFonts w:hint="eastAsia" w:ascii="宋体" w:hAnsi="宋体" w:cs="宋体"/>
          <w:sz w:val="24"/>
        </w:rPr>
        <w:t>温度参数：设计温度:-30/80℃；工作温度:-20/60℃，兼顾考虑大流量20kg/s瞬态放气温降。</w:t>
      </w:r>
    </w:p>
    <w:p w14:paraId="7F59EF45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6)</w:t>
      </w:r>
      <w:r>
        <w:rPr>
          <w:rFonts w:hint="eastAsia" w:ascii="宋体" w:hAnsi="宋体" w:cs="宋体"/>
          <w:sz w:val="24"/>
        </w:rPr>
        <w:t>腐蚀裕度:1.0mm。</w:t>
      </w:r>
    </w:p>
    <w:p w14:paraId="383D2A6B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7)</w:t>
      </w:r>
      <w:r>
        <w:rPr>
          <w:rFonts w:hint="eastAsia" w:ascii="宋体" w:hAnsi="宋体" w:cs="宋体"/>
          <w:sz w:val="24"/>
        </w:rPr>
        <w:t>人孔：DN450/Class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1500</w:t>
      </w:r>
      <w:r>
        <w:rPr>
          <w:rFonts w:hint="eastAsia" w:ascii="宋体" w:hAnsi="宋体" w:cs="宋体"/>
          <w:sz w:val="24"/>
        </w:rPr>
        <w:t>,材质：16MnDIV。</w:t>
      </w:r>
    </w:p>
    <w:p w14:paraId="1D912A8F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8)</w:t>
      </w:r>
      <w:r>
        <w:rPr>
          <w:rFonts w:hint="eastAsia" w:ascii="宋体" w:hAnsi="宋体" w:cs="宋体"/>
          <w:sz w:val="24"/>
        </w:rPr>
        <w:t>管口表</w:t>
      </w:r>
    </w:p>
    <w:tbl>
      <w:tblPr>
        <w:tblStyle w:val="16"/>
        <w:tblW w:w="9616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140"/>
        <w:gridCol w:w="1128"/>
        <w:gridCol w:w="1802"/>
        <w:gridCol w:w="1126"/>
        <w:gridCol w:w="1356"/>
        <w:gridCol w:w="1296"/>
        <w:gridCol w:w="1056"/>
      </w:tblGrid>
      <w:tr w14:paraId="5B139E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1A61B3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符号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23013F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公称尺寸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F392F9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公称压力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5A2011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连接标准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8CFC34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法兰型式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B40A1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连接面型式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F30A56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用途或名称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E06F1E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伸出长度</w:t>
            </w:r>
          </w:p>
        </w:tc>
      </w:tr>
      <w:tr w14:paraId="392B6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C19D6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N1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7F44B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DN20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3BB03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A2CCA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HG/T 20615-2009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5454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WN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5EC2D4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RJ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650E4B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空气进口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E20D7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</w:tr>
      <w:tr w14:paraId="474B9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0AA349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N2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271776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DN25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BBF1F1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D8FEE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HG/T 20615-2009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C76E15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WN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D7068E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RJ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2330DB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安全阀口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160F08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</w:tr>
      <w:tr w14:paraId="4A8AE1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21E13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N3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8A30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DN100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250FA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A96B13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HG/T 20615-2009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7D931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WN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80B55E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RJ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BAB31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空气出口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7527F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350</w:t>
            </w:r>
          </w:p>
        </w:tc>
      </w:tr>
      <w:tr w14:paraId="786DF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F829B8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N4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6562B0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DN25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87FAE4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B0C774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HG/T 20615-2009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E0AA0B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WN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E86068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RJ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C74BBA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排污口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0DF29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见图</w:t>
            </w:r>
          </w:p>
        </w:tc>
      </w:tr>
      <w:tr w14:paraId="7FC4A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2B72A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P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C9895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DN15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5D81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5EF6BE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HG/T 20615-2009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CA672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WN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A51EF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RJ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6149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压力表口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0CBBC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</w:tr>
      <w:tr w14:paraId="3F0AA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4DA99C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M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0886F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DN450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EDE18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Class1500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0B1B67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--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732B6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--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D11FFF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--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C55619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人孔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84DC76">
            <w:pPr>
              <w:widowControl/>
              <w:spacing w:before="156" w:after="156"/>
              <w:ind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--</w:t>
            </w:r>
          </w:p>
        </w:tc>
      </w:tr>
    </w:tbl>
    <w:p w14:paraId="163C2415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9)</w:t>
      </w:r>
      <w:r>
        <w:rPr>
          <w:rFonts w:hint="eastAsia" w:ascii="宋体" w:hAnsi="宋体" w:cs="宋体"/>
          <w:sz w:val="24"/>
        </w:rPr>
        <w:t>设计条件：</w:t>
      </w:r>
    </w:p>
    <w:p w14:paraId="1C40FD37">
      <w:pPr>
        <w:spacing w:before="156" w:after="156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符合北京西山实验室基本地理条件需求。</w:t>
      </w:r>
    </w:p>
    <w:p w14:paraId="043EFAAE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10)</w:t>
      </w:r>
      <w:r>
        <w:rPr>
          <w:rFonts w:hint="eastAsia" w:ascii="宋体" w:hAnsi="宋体" w:cs="宋体"/>
          <w:sz w:val="24"/>
        </w:rPr>
        <w:t>使用年限：20年。</w:t>
      </w:r>
    </w:p>
    <w:p w14:paraId="7F239490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11)</w:t>
      </w:r>
      <w:r>
        <w:rPr>
          <w:rFonts w:hint="eastAsia" w:ascii="宋体" w:hAnsi="宋体" w:cs="宋体"/>
          <w:sz w:val="24"/>
        </w:rPr>
        <w:t>执行标准:</w:t>
      </w:r>
    </w:p>
    <w:p w14:paraId="130750BA">
      <w:pPr>
        <w:spacing w:before="156" w:after="156"/>
        <w:ind w:firstLine="420"/>
      </w:pPr>
      <w:r>
        <w:rPr>
          <w:rFonts w:hint="eastAsia"/>
        </w:rPr>
        <w:t>TSG21-2016《固定压力容器安全技术监察规程》</w:t>
      </w:r>
    </w:p>
    <w:p w14:paraId="1AB09F27">
      <w:pPr>
        <w:spacing w:before="156" w:after="156"/>
        <w:ind w:firstLine="420"/>
      </w:pPr>
      <w:r>
        <w:rPr>
          <w:rFonts w:hint="eastAsia"/>
        </w:rPr>
        <w:t>GB/T 150.1～150.4-2024《压力容器》</w:t>
      </w:r>
    </w:p>
    <w:p w14:paraId="04D65BC3">
      <w:pPr>
        <w:spacing w:before="156" w:after="156"/>
        <w:ind w:firstLine="420"/>
      </w:pPr>
      <w:r>
        <w:rPr>
          <w:rFonts w:hint="eastAsia"/>
        </w:rPr>
        <w:t>NB/T 47014-2023《承压设备焊接工艺评定》</w:t>
      </w:r>
    </w:p>
    <w:p w14:paraId="2E8AEAFC">
      <w:pPr>
        <w:spacing w:before="156" w:after="156"/>
        <w:ind w:firstLine="420"/>
      </w:pPr>
      <w:r>
        <w:rPr>
          <w:rFonts w:hint="eastAsia"/>
        </w:rPr>
        <w:t>NB/T 47015-2023.《压力容器焊接规程》</w:t>
      </w:r>
    </w:p>
    <w:p w14:paraId="2265804B">
      <w:pPr>
        <w:spacing w:before="156" w:after="156"/>
        <w:ind w:firstLine="420"/>
      </w:pPr>
      <w:r>
        <w:rPr>
          <w:rFonts w:hint="eastAsia"/>
        </w:rPr>
        <w:t>NB/T 47018.1～3/5-2017、NB/T 47018.4-2022《承压设备用焊接材料订货技术条件》</w:t>
      </w:r>
    </w:p>
    <w:p w14:paraId="2AF7804F">
      <w:pPr>
        <w:spacing w:before="156" w:after="156"/>
        <w:ind w:firstLine="420"/>
        <w:rPr>
          <w:sz w:val="24"/>
        </w:rPr>
      </w:pPr>
      <w:r>
        <w:rPr>
          <w:rFonts w:hint="eastAsia"/>
        </w:rPr>
        <w:t>HG/T 20583-2020《钢制化工容器结构设计规范》</w:t>
      </w:r>
    </w:p>
    <w:p w14:paraId="74021FFA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12)</w:t>
      </w:r>
      <w:r>
        <w:rPr>
          <w:rFonts w:hint="eastAsia" w:ascii="宋体" w:hAnsi="宋体" w:cs="宋体"/>
          <w:sz w:val="24"/>
        </w:rPr>
        <w:t>无损检测：</w:t>
      </w:r>
    </w:p>
    <w:p w14:paraId="1091AC64">
      <w:pPr>
        <w:spacing w:before="156" w:after="156"/>
        <w:ind w:firstLine="420"/>
      </w:pPr>
      <w:r>
        <w:rPr>
          <w:rFonts w:hint="eastAsia"/>
        </w:rPr>
        <w:t>A类焊缝100％“相控阵”检测，B级合格；D类焊缝100％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PT</w:t>
      </w:r>
      <w:r>
        <w:rPr>
          <w:rFonts w:hint="eastAsia"/>
        </w:rPr>
        <w:t>检测。</w:t>
      </w:r>
    </w:p>
    <w:p w14:paraId="3F8F2177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13)</w:t>
      </w:r>
      <w:r>
        <w:rPr>
          <w:rFonts w:hint="eastAsia" w:ascii="宋体" w:hAnsi="宋体" w:cs="宋体"/>
          <w:sz w:val="24"/>
        </w:rPr>
        <w:t>配套供货：配套安全阀、压力表、排污阀；进/出气口法兰配对供货含密封垫片。</w:t>
      </w:r>
    </w:p>
    <w:p w14:paraId="7103A15A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Style w:val="18"/>
          <w:rFonts w:ascii="宋体" w:hAnsi="宋体" w:cs="宋体"/>
          <w:b w:val="0"/>
          <w:sz w:val="24"/>
        </w:rPr>
      </w:pPr>
      <w:r>
        <w:rPr>
          <w:rFonts w:ascii="宋体" w:hAnsi="宋体" w:eastAsia="宋体" w:cs="宋体"/>
          <w:b w:val="0"/>
          <w:kern w:val="2"/>
          <w:sz w:val="24"/>
          <w:szCs w:val="24"/>
          <w:lang w:val="en-US" w:eastAsia="zh-CN" w:bidi="ar-SA"/>
          <w14:ligatures w14:val="standardContextual"/>
        </w:rPr>
        <w:t>14)</w:t>
      </w:r>
      <w:r>
        <w:rPr>
          <w:rFonts w:hint="eastAsia" w:ascii="宋体" w:hAnsi="宋体" w:cs="宋体"/>
          <w:sz w:val="24"/>
        </w:rPr>
        <w:t>低</w:t>
      </w:r>
      <w:r>
        <w:rPr>
          <w:rFonts w:ascii="宋体" w:hAnsi="宋体" w:cs="宋体"/>
          <w:sz w:val="24"/>
        </w:rPr>
        <w:t>进气</w:t>
      </w:r>
      <w:r>
        <w:rPr>
          <w:rFonts w:hint="eastAsia" w:ascii="宋体" w:hAnsi="宋体" w:cs="宋体"/>
          <w:sz w:val="24"/>
        </w:rPr>
        <w:t>（进气口距离</w:t>
      </w:r>
      <w:r>
        <w:rPr>
          <w:rFonts w:ascii="宋体" w:hAnsi="宋体" w:cs="宋体"/>
          <w:sz w:val="24"/>
        </w:rPr>
        <w:t>±0</w:t>
      </w:r>
      <w:r>
        <w:rPr>
          <w:rFonts w:hint="eastAsia" w:ascii="宋体" w:hAnsi="宋体" w:cs="宋体"/>
          <w:sz w:val="24"/>
        </w:rPr>
        <w:t>：约</w:t>
      </w:r>
      <w:r>
        <w:rPr>
          <w:rStyle w:val="18"/>
          <w:rFonts w:ascii="宋体" w:hAnsi="宋体" w:cs="宋体"/>
          <w:b w:val="0"/>
          <w:color w:val="000000"/>
          <w:sz w:val="24"/>
        </w:rPr>
        <w:t>1490mm</w:t>
      </w:r>
      <w:r>
        <w:rPr>
          <w:rFonts w:hint="eastAsia" w:ascii="宋体" w:hAnsi="宋体" w:cs="宋体"/>
          <w:sz w:val="24"/>
        </w:rPr>
        <w:t>），高</w:t>
      </w:r>
      <w:r>
        <w:rPr>
          <w:rFonts w:ascii="宋体" w:hAnsi="宋体" w:cs="宋体"/>
          <w:sz w:val="24"/>
        </w:rPr>
        <w:t>出气</w:t>
      </w:r>
      <w:r>
        <w:rPr>
          <w:rFonts w:hint="eastAsia" w:ascii="宋体" w:hAnsi="宋体" w:cs="宋体"/>
          <w:sz w:val="24"/>
        </w:rPr>
        <w:t>（出气口距离</w:t>
      </w:r>
      <w:r>
        <w:rPr>
          <w:rFonts w:ascii="宋体" w:hAnsi="宋体" w:cs="宋体"/>
          <w:sz w:val="24"/>
        </w:rPr>
        <w:t>±0</w:t>
      </w:r>
      <w:r>
        <w:rPr>
          <w:rFonts w:hint="eastAsia" w:ascii="宋体" w:hAnsi="宋体" w:cs="宋体"/>
          <w:sz w:val="24"/>
        </w:rPr>
        <w:t>：约</w:t>
      </w:r>
      <w:r>
        <w:rPr>
          <w:rStyle w:val="18"/>
          <w:rFonts w:ascii="宋体" w:hAnsi="宋体" w:cs="宋体"/>
          <w:b w:val="0"/>
          <w:color w:val="000000"/>
          <w:sz w:val="24"/>
        </w:rPr>
        <w:t>4590mm</w:t>
      </w:r>
      <w:r>
        <w:rPr>
          <w:rStyle w:val="18"/>
          <w:rFonts w:hint="eastAsia" w:ascii="宋体" w:hAnsi="宋体" w:cs="宋体"/>
          <w:b w:val="0"/>
          <w:color w:val="000000"/>
          <w:sz w:val="24"/>
        </w:rPr>
        <w:t>）。</w:t>
      </w:r>
    </w:p>
    <w:p w14:paraId="3351F2B5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  <w:rPr>
          <w:rFonts w:ascii="宋体" w:hAnsi="宋体" w:cs="宋体"/>
          <w:sz w:val="24"/>
        </w:rPr>
      </w:pPr>
      <w:r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standardContextual"/>
        </w:rPr>
        <w:t>15)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整体热处理。</w:t>
      </w:r>
    </w:p>
    <w:p w14:paraId="69D8CAB7">
      <w:pPr>
        <w:pStyle w:val="32"/>
        <w:numPr>
          <w:ilvl w:val="0"/>
          <w:numId w:val="0"/>
        </w:numPr>
        <w:spacing w:before="156" w:after="156"/>
        <w:ind w:left="440" w:leftChars="0" w:hanging="440" w:firstLineChars="0"/>
      </w:pPr>
      <w: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  <w14:ligatures w14:val="standardContextual"/>
        </w:rPr>
        <w:t>16)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储罐筒体、球型封头、人孔内表面衬里、δ＝1.5mm.S30408不锈板。</w:t>
      </w:r>
    </w:p>
    <w:p w14:paraId="784CE73B">
      <w:pPr>
        <w:spacing w:before="156" w:after="156"/>
        <w:ind w:firstLine="420"/>
      </w:pPr>
      <w:bookmarkStart w:id="1" w:name="_GoBack"/>
      <w:bookmarkEnd w:id="1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8D07ED">
    <w:pPr>
      <w:pStyle w:val="12"/>
      <w:spacing w:before="120" w:after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1ED28">
    <w:pPr>
      <w:pStyle w:val="12"/>
      <w:spacing w:before="120" w:after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90A16">
    <w:pPr>
      <w:pStyle w:val="12"/>
      <w:spacing w:before="120" w:after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2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56D1">
    <w:pPr>
      <w:pStyle w:val="13"/>
      <w:spacing w:before="120" w:after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5BCE5C">
    <w:pPr>
      <w:pStyle w:val="13"/>
      <w:spacing w:before="120" w:after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BC461">
    <w:pPr>
      <w:pStyle w:val="13"/>
      <w:spacing w:before="120" w:after="12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3520CA"/>
    <w:multiLevelType w:val="multilevel"/>
    <w:tmpl w:val="3F3520CA"/>
    <w:lvl w:ilvl="0" w:tentative="0">
      <w:start w:val="1"/>
      <w:numFmt w:val="decimal"/>
      <w:lvlText w:val="%1)"/>
      <w:lvlJc w:val="left"/>
      <w:pPr>
        <w:ind w:left="440" w:hanging="440"/>
      </w:pPr>
      <w:rPr>
        <w:rFonts w:ascii="宋体" w:hAnsi="宋体" w:eastAsia="宋体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33F"/>
    <w:rsid w:val="0008633F"/>
    <w:rsid w:val="000B3664"/>
    <w:rsid w:val="004476E5"/>
    <w:rsid w:val="005B54AA"/>
    <w:rsid w:val="005F4A28"/>
    <w:rsid w:val="008C3D78"/>
    <w:rsid w:val="00A2413D"/>
    <w:rsid w:val="00AB0AB9"/>
    <w:rsid w:val="00F93778"/>
    <w:rsid w:val="7296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"/>
    <w:link w:val="41"/>
    <w:qFormat/>
    <w:uiPriority w:val="0"/>
    <w:pPr>
      <w:widowControl/>
      <w:spacing w:before="0" w:beforeLines="0" w:after="0" w:afterLines="0"/>
      <w:ind w:firstLine="0" w:firstLineChars="0"/>
    </w:pPr>
    <w:rPr>
      <w:rFonts w:ascii="Times New Roman" w:hAnsi="Times New Roman" w:cs="Times New Roman"/>
      <w:color w:val="FF0000"/>
      <w:szCs w:val="20"/>
      <w14:ligatures w14:val="none"/>
    </w:r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Strong"/>
    <w:basedOn w:val="17"/>
    <w:qFormat/>
    <w:uiPriority w:val="0"/>
    <w:rPr>
      <w:b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  <w:style w:type="paragraph" w:customStyle="1" w:styleId="39">
    <w:name w:val="标题二"/>
    <w:basedOn w:val="1"/>
    <w:link w:val="40"/>
    <w:qFormat/>
    <w:uiPriority w:val="0"/>
    <w:pPr>
      <w:ind w:firstLine="0" w:firstLineChars="0"/>
      <w:jc w:val="left"/>
      <w:outlineLvl w:val="1"/>
    </w:pPr>
    <w:rPr>
      <w:rFonts w:ascii="宋体" w:hAnsi="宋体" w:cs="宋体"/>
      <w:b/>
      <w:color w:val="000000"/>
      <w:szCs w:val="28"/>
    </w:rPr>
  </w:style>
  <w:style w:type="character" w:customStyle="1" w:styleId="40">
    <w:name w:val="标题二 字符"/>
    <w:basedOn w:val="17"/>
    <w:link w:val="39"/>
    <w:qFormat/>
    <w:uiPriority w:val="0"/>
    <w:rPr>
      <w:rFonts w:ascii="宋体" w:hAnsi="宋体" w:eastAsia="宋体" w:cs="宋体"/>
      <w:b/>
      <w:color w:val="000000"/>
      <w:sz w:val="21"/>
      <w:szCs w:val="28"/>
    </w:rPr>
  </w:style>
  <w:style w:type="character" w:customStyle="1" w:styleId="41">
    <w:name w:val="正文文本 字符"/>
    <w:basedOn w:val="17"/>
    <w:link w:val="11"/>
    <w:qFormat/>
    <w:uiPriority w:val="0"/>
    <w:rPr>
      <w:rFonts w:ascii="Times New Roman" w:hAnsi="Times New Roman" w:eastAsia="宋体" w:cs="Times New Roman"/>
      <w:color w:val="FF0000"/>
      <w:sz w:val="21"/>
      <w:szCs w:val="20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1136</Words>
  <Characters>1539</Characters>
  <Lines>11</Lines>
  <Paragraphs>3</Paragraphs>
  <TotalTime>227</TotalTime>
  <ScaleCrop>false</ScaleCrop>
  <LinksUpToDate>false</LinksUpToDate>
  <CharactersWithSpaces>1557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2026-05-11T08:33:00Z</dcterms:created>
  <dc:creator>懿琛 江</dc:creator>
  <cp:lastModifiedBy>张帅磊</cp:lastModifiedBy>
  <dcterms:modified xsi:type="dcterms:W3CDTF">2026-06-11T07:43:47Z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AC7CB503A0144935A4E569F21E083B06_12</vt:lpwstr>
  </property>
</Properties>
</file>