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3DFDD9">
      <w:pPr>
        <w:spacing w:after="120"/>
        <w:jc w:val="center"/>
        <w:rPr>
          <w:rFonts w:ascii="Times New Roman" w:hAnsi="Times New Roman" w:eastAsia="宋体" w:cs="Times New Roman"/>
          <w:b/>
          <w:sz w:val="48"/>
          <w:szCs w:val="48"/>
        </w:rPr>
      </w:pPr>
      <w:r>
        <w:rPr>
          <w:rFonts w:hint="eastAsia" w:ascii="Times New Roman" w:hAnsi="Times New Roman" w:eastAsia="宋体" w:cs="Times New Roman"/>
          <w:b/>
          <w:sz w:val="48"/>
          <w:szCs w:val="48"/>
        </w:rPr>
        <w:t>采购清单一览表</w:t>
      </w:r>
    </w:p>
    <w:p w14:paraId="5C392E8C">
      <w:pPr>
        <w:rPr>
          <w:rFonts w:ascii="Times New Roman" w:hAnsi="Times New Roman" w:eastAsia="宋体" w:cs="Times New Roman"/>
          <w:sz w:val="19"/>
        </w:rPr>
      </w:pPr>
    </w:p>
    <w:tbl>
      <w:tblPr>
        <w:tblStyle w:val="15"/>
        <w:tblW w:w="153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40" w:type="dxa"/>
          <w:left w:w="40" w:type="dxa"/>
          <w:bottom w:w="40" w:type="dxa"/>
          <w:right w:w="40" w:type="dxa"/>
        </w:tblCellMar>
      </w:tblPr>
      <w:tblGrid>
        <w:gridCol w:w="1701"/>
        <w:gridCol w:w="3539"/>
        <w:gridCol w:w="1134"/>
        <w:gridCol w:w="851"/>
        <w:gridCol w:w="1280"/>
        <w:gridCol w:w="1701"/>
        <w:gridCol w:w="1701"/>
        <w:gridCol w:w="1701"/>
        <w:gridCol w:w="1701"/>
      </w:tblGrid>
      <w:tr w14:paraId="3037A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rPr>
          <w:trHeight w:val="1378" w:hRule="atLeast"/>
        </w:trPr>
        <w:tc>
          <w:tcPr>
            <w:tcW w:w="1701" w:type="dxa"/>
            <w:shd w:val="clear" w:color="auto" w:fill="E6E6E6"/>
            <w:vAlign w:val="center"/>
          </w:tcPr>
          <w:p w14:paraId="796C2C44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项目名称</w:t>
            </w:r>
          </w:p>
        </w:tc>
        <w:tc>
          <w:tcPr>
            <w:tcW w:w="3539" w:type="dxa"/>
            <w:shd w:val="clear" w:color="auto" w:fill="E6E6E6"/>
            <w:vAlign w:val="center"/>
          </w:tcPr>
          <w:p w14:paraId="02776BD4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分项项目名称</w:t>
            </w:r>
          </w:p>
          <w:p w14:paraId="68F01FFE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（标的名称）</w:t>
            </w:r>
          </w:p>
        </w:tc>
        <w:tc>
          <w:tcPr>
            <w:tcW w:w="1134" w:type="dxa"/>
            <w:shd w:val="clear" w:color="auto" w:fill="E6E6E6"/>
            <w:vAlign w:val="center"/>
          </w:tcPr>
          <w:p w14:paraId="5F084AB5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是否核心产品</w:t>
            </w:r>
          </w:p>
        </w:tc>
        <w:tc>
          <w:tcPr>
            <w:tcW w:w="851" w:type="dxa"/>
            <w:shd w:val="clear" w:color="auto" w:fill="E6E6E6"/>
            <w:vAlign w:val="center"/>
          </w:tcPr>
          <w:p w14:paraId="5C26F01F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数量</w:t>
            </w:r>
          </w:p>
        </w:tc>
        <w:tc>
          <w:tcPr>
            <w:tcW w:w="1280" w:type="dxa"/>
            <w:shd w:val="clear" w:color="auto" w:fill="E6E6E6"/>
            <w:vAlign w:val="center"/>
          </w:tcPr>
          <w:p w14:paraId="5CD6C474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单位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271424CF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是否接受进</w:t>
            </w:r>
          </w:p>
          <w:p w14:paraId="363B8543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口产品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3DDAD6BF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预算</w:t>
            </w:r>
          </w:p>
          <w:p w14:paraId="24741D21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（万元）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59255F84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交货要求</w:t>
            </w:r>
          </w:p>
          <w:p w14:paraId="158E40E6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时间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21EAF6C5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hAnsi="Times New Roman" w:eastAsia="宋体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交货要求</w:t>
            </w:r>
          </w:p>
          <w:p w14:paraId="0D5C7D17">
            <w:pPr>
              <w:adjustRightInd w:val="0"/>
              <w:snapToGrid w:val="0"/>
              <w:spacing w:after="0" w:line="24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8"/>
                <w:szCs w:val="28"/>
              </w:rPr>
              <w:t>地点</w:t>
            </w:r>
          </w:p>
        </w:tc>
      </w:tr>
      <w:tr w14:paraId="33D5B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rPr>
          <w:trHeight w:val="1047" w:hRule="atLeast"/>
        </w:trPr>
        <w:tc>
          <w:tcPr>
            <w:tcW w:w="1701" w:type="dxa"/>
            <w:vMerge w:val="restart"/>
            <w:shd w:val="clear" w:color="auto" w:fill="auto"/>
          </w:tcPr>
          <w:p w14:paraId="61AB2DCE">
            <w:pPr>
              <w:spacing w:before="156" w:beforeLines="50" w:after="156" w:afterLines="50" w:line="36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中南大学脑机接口神经解码与编码算法方向采购项目</w:t>
            </w:r>
          </w:p>
        </w:tc>
        <w:tc>
          <w:tcPr>
            <w:tcW w:w="3539" w:type="dxa"/>
            <w:shd w:val="clear" w:color="auto" w:fill="auto"/>
          </w:tcPr>
          <w:p w14:paraId="1A42A829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计算存储一体服务器</w:t>
            </w:r>
          </w:p>
        </w:tc>
        <w:tc>
          <w:tcPr>
            <w:tcW w:w="1134" w:type="dxa"/>
            <w:shd w:val="clear" w:color="auto" w:fill="auto"/>
          </w:tcPr>
          <w:p w14:paraId="0A39E7DE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否</w:t>
            </w:r>
          </w:p>
        </w:tc>
        <w:tc>
          <w:tcPr>
            <w:tcW w:w="851" w:type="dxa"/>
            <w:shd w:val="clear" w:color="auto" w:fill="auto"/>
          </w:tcPr>
          <w:p w14:paraId="6A80E140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1</w:t>
            </w:r>
          </w:p>
        </w:tc>
        <w:tc>
          <w:tcPr>
            <w:tcW w:w="1280" w:type="dxa"/>
            <w:shd w:val="clear" w:color="auto" w:fill="auto"/>
          </w:tcPr>
          <w:p w14:paraId="6D4E3787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套</w:t>
            </w:r>
          </w:p>
        </w:tc>
        <w:tc>
          <w:tcPr>
            <w:tcW w:w="1701" w:type="dxa"/>
            <w:shd w:val="clear" w:color="auto" w:fill="auto"/>
          </w:tcPr>
          <w:p w14:paraId="6CB529BB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否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7D0ED627">
            <w:pPr>
              <w:spacing w:before="156" w:beforeLines="50" w:after="156" w:afterLines="50" w:line="36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65.00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3D3A93AC">
            <w:pPr>
              <w:spacing w:before="156" w:beforeLines="50" w:after="156" w:afterLines="50" w:line="360" w:lineRule="auto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合同生效后30日内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8258FC2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中南大学</w:t>
            </w:r>
          </w:p>
          <w:p w14:paraId="0B4010EB">
            <w:pPr>
              <w:spacing w:before="156" w:beforeLines="50" w:after="156" w:afterLines="50" w:line="360" w:lineRule="auto"/>
              <w:jc w:val="center"/>
              <w:rPr>
                <w:rFonts w:hint="eastAsia"/>
                <w:sz w:val="28"/>
                <w:szCs w:val="28"/>
              </w:rPr>
            </w:pPr>
            <w:bookmarkStart w:id="0" w:name="_GoBack"/>
            <w:bookmarkEnd w:id="0"/>
          </w:p>
        </w:tc>
      </w:tr>
      <w:tr w14:paraId="43E32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rPr>
          <w:trHeight w:val="1161" w:hRule="atLeast"/>
        </w:trPr>
        <w:tc>
          <w:tcPr>
            <w:tcW w:w="1701" w:type="dxa"/>
            <w:vMerge w:val="continue"/>
            <w:shd w:val="clear" w:color="auto" w:fill="auto"/>
          </w:tcPr>
          <w:p w14:paraId="29A4860C">
            <w:pPr>
              <w:spacing w:before="156" w:beforeLines="50" w:after="156" w:afterLines="50" w:line="360" w:lineRule="auto"/>
              <w:rPr>
                <w:rFonts w:hint="eastAsia"/>
                <w:sz w:val="28"/>
                <w:szCs w:val="32"/>
              </w:rPr>
            </w:pPr>
          </w:p>
        </w:tc>
        <w:tc>
          <w:tcPr>
            <w:tcW w:w="3539" w:type="dxa"/>
            <w:shd w:val="clear" w:color="auto" w:fill="auto"/>
          </w:tcPr>
          <w:p w14:paraId="3ED85DB1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神经解码算法计算服务器</w:t>
            </w:r>
          </w:p>
        </w:tc>
        <w:tc>
          <w:tcPr>
            <w:tcW w:w="1134" w:type="dxa"/>
            <w:shd w:val="clear" w:color="auto" w:fill="auto"/>
          </w:tcPr>
          <w:p w14:paraId="0D8F24DF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是</w:t>
            </w:r>
          </w:p>
        </w:tc>
        <w:tc>
          <w:tcPr>
            <w:tcW w:w="851" w:type="dxa"/>
            <w:shd w:val="clear" w:color="auto" w:fill="auto"/>
          </w:tcPr>
          <w:p w14:paraId="4786431F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1</w:t>
            </w:r>
          </w:p>
        </w:tc>
        <w:tc>
          <w:tcPr>
            <w:tcW w:w="1280" w:type="dxa"/>
            <w:shd w:val="clear" w:color="auto" w:fill="auto"/>
          </w:tcPr>
          <w:p w14:paraId="04C9DA60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套</w:t>
            </w:r>
          </w:p>
        </w:tc>
        <w:tc>
          <w:tcPr>
            <w:tcW w:w="1701" w:type="dxa"/>
            <w:shd w:val="clear" w:color="auto" w:fill="auto"/>
          </w:tcPr>
          <w:p w14:paraId="4ECB4DBF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否</w:t>
            </w:r>
          </w:p>
        </w:tc>
        <w:tc>
          <w:tcPr>
            <w:tcW w:w="1701" w:type="dxa"/>
            <w:vMerge w:val="continue"/>
            <w:shd w:val="clear" w:color="auto" w:fill="auto"/>
          </w:tcPr>
          <w:p w14:paraId="68726D0E">
            <w:pPr>
              <w:spacing w:before="156" w:beforeLines="50" w:after="156" w:afterLines="50" w:line="360" w:lineRule="auto"/>
              <w:rPr>
                <w:rFonts w:hint="eastAsia"/>
                <w:sz w:val="28"/>
                <w:szCs w:val="32"/>
              </w:rPr>
            </w:pPr>
          </w:p>
        </w:tc>
        <w:tc>
          <w:tcPr>
            <w:tcW w:w="1701" w:type="dxa"/>
            <w:vMerge w:val="continue"/>
            <w:shd w:val="clear" w:color="auto" w:fill="auto"/>
          </w:tcPr>
          <w:p w14:paraId="08CE95AB">
            <w:pPr>
              <w:spacing w:before="156" w:beforeLines="50" w:after="156" w:afterLines="50" w:line="360" w:lineRule="auto"/>
              <w:rPr>
                <w:rFonts w:hint="eastAsia"/>
                <w:sz w:val="28"/>
                <w:szCs w:val="32"/>
              </w:rPr>
            </w:pPr>
          </w:p>
        </w:tc>
        <w:tc>
          <w:tcPr>
            <w:tcW w:w="1701" w:type="dxa"/>
            <w:vMerge w:val="continue"/>
            <w:shd w:val="clear" w:color="auto" w:fill="auto"/>
          </w:tcPr>
          <w:p w14:paraId="785083F4">
            <w:pPr>
              <w:spacing w:before="156" w:beforeLines="50" w:after="156" w:afterLines="50" w:line="360" w:lineRule="auto"/>
              <w:rPr>
                <w:rFonts w:hint="eastAsia"/>
                <w:sz w:val="28"/>
                <w:szCs w:val="32"/>
              </w:rPr>
            </w:pPr>
          </w:p>
        </w:tc>
      </w:tr>
      <w:tr w14:paraId="4B234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c>
          <w:tcPr>
            <w:tcW w:w="1701" w:type="dxa"/>
            <w:vMerge w:val="continue"/>
            <w:shd w:val="clear" w:color="auto" w:fill="auto"/>
          </w:tcPr>
          <w:p w14:paraId="7C9ED9A9">
            <w:pPr>
              <w:spacing w:before="156" w:beforeLines="50" w:after="156" w:afterLines="50" w:line="360" w:lineRule="auto"/>
              <w:rPr>
                <w:rFonts w:hint="eastAsia"/>
                <w:sz w:val="28"/>
                <w:szCs w:val="32"/>
              </w:rPr>
            </w:pPr>
          </w:p>
        </w:tc>
        <w:tc>
          <w:tcPr>
            <w:tcW w:w="3539" w:type="dxa"/>
            <w:shd w:val="clear" w:color="auto" w:fill="auto"/>
          </w:tcPr>
          <w:p w14:paraId="2D9FEF4B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高性能NAS存储服务器</w:t>
            </w:r>
          </w:p>
        </w:tc>
        <w:tc>
          <w:tcPr>
            <w:tcW w:w="1134" w:type="dxa"/>
            <w:shd w:val="clear" w:color="auto" w:fill="auto"/>
          </w:tcPr>
          <w:p w14:paraId="6BABE67C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否</w:t>
            </w:r>
          </w:p>
        </w:tc>
        <w:tc>
          <w:tcPr>
            <w:tcW w:w="851" w:type="dxa"/>
            <w:shd w:val="clear" w:color="auto" w:fill="auto"/>
          </w:tcPr>
          <w:p w14:paraId="3CB625DF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1</w:t>
            </w:r>
          </w:p>
        </w:tc>
        <w:tc>
          <w:tcPr>
            <w:tcW w:w="1280" w:type="dxa"/>
            <w:shd w:val="clear" w:color="auto" w:fill="auto"/>
          </w:tcPr>
          <w:p w14:paraId="32D7BB8C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套</w:t>
            </w:r>
          </w:p>
        </w:tc>
        <w:tc>
          <w:tcPr>
            <w:tcW w:w="1701" w:type="dxa"/>
            <w:shd w:val="clear" w:color="auto" w:fill="auto"/>
          </w:tcPr>
          <w:p w14:paraId="1942B40B">
            <w:pPr>
              <w:spacing w:before="156" w:beforeLines="50" w:after="156" w:afterLines="50" w:line="360" w:lineRule="auto"/>
              <w:jc w:val="center"/>
              <w:rPr>
                <w:rFonts w:ascii="Times New Roman" w:hAnsi="Times New Roman" w:eastAsia="宋体" w:cs="Times New Roman"/>
                <w:sz w:val="28"/>
                <w:szCs w:val="4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44"/>
              </w:rPr>
              <w:t>否</w:t>
            </w:r>
          </w:p>
        </w:tc>
        <w:tc>
          <w:tcPr>
            <w:tcW w:w="1701" w:type="dxa"/>
            <w:vMerge w:val="continue"/>
            <w:shd w:val="clear" w:color="auto" w:fill="auto"/>
          </w:tcPr>
          <w:p w14:paraId="2F01B6BB">
            <w:pPr>
              <w:spacing w:before="156" w:beforeLines="50" w:after="156" w:afterLines="50" w:line="360" w:lineRule="auto"/>
              <w:rPr>
                <w:rFonts w:hint="eastAsia"/>
                <w:sz w:val="28"/>
                <w:szCs w:val="32"/>
              </w:rPr>
            </w:pPr>
          </w:p>
        </w:tc>
        <w:tc>
          <w:tcPr>
            <w:tcW w:w="1701" w:type="dxa"/>
            <w:vMerge w:val="continue"/>
            <w:shd w:val="clear" w:color="auto" w:fill="auto"/>
          </w:tcPr>
          <w:p w14:paraId="6FCBE844">
            <w:pPr>
              <w:spacing w:before="156" w:beforeLines="50" w:after="156" w:afterLines="50" w:line="360" w:lineRule="auto"/>
              <w:rPr>
                <w:rFonts w:hint="eastAsia"/>
                <w:sz w:val="28"/>
                <w:szCs w:val="32"/>
              </w:rPr>
            </w:pPr>
          </w:p>
        </w:tc>
        <w:tc>
          <w:tcPr>
            <w:tcW w:w="1701" w:type="dxa"/>
            <w:vMerge w:val="continue"/>
            <w:shd w:val="clear" w:color="auto" w:fill="auto"/>
          </w:tcPr>
          <w:p w14:paraId="7C9A6BB7">
            <w:pPr>
              <w:spacing w:before="156" w:beforeLines="50" w:after="156" w:afterLines="50" w:line="360" w:lineRule="auto"/>
              <w:rPr>
                <w:rFonts w:hint="eastAsia"/>
                <w:sz w:val="28"/>
                <w:szCs w:val="32"/>
              </w:rPr>
            </w:pPr>
          </w:p>
        </w:tc>
      </w:tr>
    </w:tbl>
    <w:p w14:paraId="79DE6190">
      <w:pPr>
        <w:spacing w:before="156" w:beforeLines="50" w:after="156" w:afterLines="50" w:line="360" w:lineRule="auto"/>
        <w:rPr>
          <w:rFonts w:hint="eastAsia"/>
          <w:sz w:val="28"/>
          <w:szCs w:val="32"/>
        </w:rPr>
      </w:pPr>
    </w:p>
    <w:sectPr>
      <w:pgSz w:w="16838" w:h="11906" w:orient="landscape"/>
      <w:pgMar w:top="1361" w:right="641" w:bottom="1361" w:left="641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B9"/>
    <w:rsid w:val="00156297"/>
    <w:rsid w:val="001F2815"/>
    <w:rsid w:val="002337B9"/>
    <w:rsid w:val="002A42D5"/>
    <w:rsid w:val="002B0029"/>
    <w:rsid w:val="00366C1D"/>
    <w:rsid w:val="00454056"/>
    <w:rsid w:val="007C29A7"/>
    <w:rsid w:val="009F4241"/>
    <w:rsid w:val="00C1330E"/>
    <w:rsid w:val="00CA3459"/>
    <w:rsid w:val="00CF1EB5"/>
    <w:rsid w:val="00D563C0"/>
    <w:rsid w:val="00DE00AA"/>
    <w:rsid w:val="58EB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155</Characters>
  <Lines>1</Lines>
  <Paragraphs>1</Paragraphs>
  <TotalTime>3</TotalTime>
  <ScaleCrop>false</ScaleCrop>
  <LinksUpToDate>false</LinksUpToDate>
  <CharactersWithSpaces>155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2026-08-13T06:20:00Z</dcterms:created>
  <dc:creator>JLuo</dc:creator>
  <cp:lastModifiedBy>张帅磊</cp:lastModifiedBy>
  <dcterms:modified xsi:type="dcterms:W3CDTF">2026-09-01T06:35:42Z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CBB7B69867A146C882065188CC6C9E7A_12</vt:lpwstr>
  </property>
</Properties>
</file>