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0E825">
      <w:pPr>
        <w:pStyle w:val="5"/>
        <w:jc w:val="center"/>
        <w:rPr>
          <w:rFonts w:hint="default"/>
          <w:b/>
          <w:bCs/>
          <w:sz w:val="36"/>
          <w:szCs w:val="36"/>
          <w:lang w:val="en-US" w:eastAsia="zh-CN"/>
        </w:rPr>
      </w:pPr>
      <w:r>
        <w:rPr>
          <w:rFonts w:hint="eastAsia"/>
          <w:b/>
          <w:bCs/>
          <w:sz w:val="36"/>
          <w:szCs w:val="36"/>
          <w:lang w:val="en-US" w:eastAsia="zh-CN"/>
        </w:rPr>
        <w:t>商务要求</w:t>
      </w:r>
    </w:p>
    <w:p w14:paraId="2547348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招标预算</w:t>
      </w:r>
      <w:r>
        <w:rPr>
          <w:rFonts w:hint="eastAsia" w:asciiTheme="minorEastAsia" w:hAnsiTheme="minorEastAsia" w:cstheme="minorEastAsia"/>
          <w:sz w:val="24"/>
        </w:rPr>
        <w:t>：</w:t>
      </w:r>
      <w:r>
        <w:rPr>
          <w:rFonts w:hint="eastAsia" w:asciiTheme="minorEastAsia" w:hAnsiTheme="minorEastAsia" w:cstheme="minorEastAsia"/>
          <w:sz w:val="24"/>
          <w:lang w:val="en-US" w:eastAsia="zh-CN"/>
        </w:rPr>
        <w:t>93.27万元</w:t>
      </w:r>
    </w:p>
    <w:p w14:paraId="3CE3134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交货及</w:t>
      </w:r>
      <w:r>
        <w:rPr>
          <w:rFonts w:hint="eastAsia" w:asciiTheme="minorEastAsia" w:hAnsiTheme="minorEastAsia" w:cstheme="minorEastAsia"/>
          <w:sz w:val="24"/>
        </w:rPr>
        <w:t>建设地点：中南大学</w:t>
      </w:r>
    </w:p>
    <w:p w14:paraId="295A0BB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bookmarkStart w:id="0" w:name="_GoBack"/>
      <w:bookmarkEnd w:id="0"/>
      <w:r>
        <w:rPr>
          <w:rFonts w:hint="eastAsia" w:asciiTheme="minorEastAsia" w:hAnsiTheme="minorEastAsia" w:cstheme="minorEastAsia"/>
          <w:sz w:val="24"/>
          <w:lang w:val="en-US" w:eastAsia="zh-CN"/>
        </w:rPr>
        <w:t>交货时间</w:t>
      </w:r>
      <w:r>
        <w:rPr>
          <w:rFonts w:hint="eastAsia" w:asciiTheme="minorEastAsia" w:hAnsiTheme="minorEastAsia" w:cstheme="minorEastAsia"/>
          <w:sz w:val="24"/>
        </w:rPr>
        <w:t>：</w:t>
      </w:r>
      <w:r>
        <w:rPr>
          <w:rFonts w:hint="eastAsia" w:ascii="宋体" w:hAnsi="宋体" w:eastAsia="宋体" w:cs="Times New Roman"/>
          <w:sz w:val="24"/>
          <w:szCs w:val="24"/>
        </w:rPr>
        <w:t>合同签订后</w:t>
      </w:r>
      <w:r>
        <w:rPr>
          <w:rFonts w:hint="eastAsia" w:ascii="宋体" w:hAnsi="宋体" w:eastAsia="宋体" w:cs="Times New Roman"/>
          <w:sz w:val="24"/>
          <w:szCs w:val="24"/>
          <w:lang w:val="en-US" w:eastAsia="zh-CN"/>
        </w:rPr>
        <w:t>25</w:t>
      </w:r>
      <w:r>
        <w:rPr>
          <w:rFonts w:hint="eastAsia" w:ascii="宋体" w:hAnsi="宋体" w:eastAsia="宋体" w:cs="Times New Roman"/>
          <w:sz w:val="24"/>
          <w:szCs w:val="24"/>
        </w:rPr>
        <w:t>日</w:t>
      </w:r>
      <w:r>
        <w:rPr>
          <w:rFonts w:hint="eastAsia" w:eastAsia="宋体" w:asciiTheme="minorEastAsia" w:hAnsiTheme="minorEastAsia" w:cstheme="minorEastAsia"/>
          <w:sz w:val="24"/>
          <w:lang w:val="en-US" w:eastAsia="zh-CN"/>
        </w:rPr>
        <w:t>内</w:t>
      </w:r>
    </w:p>
    <w:p w14:paraId="74BE1B0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rPr>
        <w:t>售后服务要求：</w:t>
      </w:r>
      <w:r>
        <w:rPr>
          <w:rFonts w:hint="eastAsia" w:asciiTheme="minorEastAsia" w:hAnsiTheme="minorEastAsia" w:cstheme="minorEastAsia"/>
          <w:sz w:val="24"/>
          <w:lang w:val="en-US" w:eastAsia="zh-CN"/>
        </w:rPr>
        <w:t>整体免费售后服务年限不低于2年</w:t>
      </w:r>
    </w:p>
    <w:p w14:paraId="00A4CC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rPr>
      </w:pPr>
      <w:r>
        <w:rPr>
          <w:rFonts w:hint="eastAsia" w:asciiTheme="minorEastAsia" w:hAnsiTheme="minorEastAsia" w:cstheme="minorEastAsia"/>
          <w:sz w:val="24"/>
        </w:rPr>
        <w:t>报价要求：投标方报价中必须包括所有费用，即采购方不需要再花费额外任何资金，设备安装验收后就能正常工作使用。根据本项目的技术参数要求，提供</w:t>
      </w:r>
      <w:r>
        <w:rPr>
          <w:rFonts w:hint="eastAsia" w:asciiTheme="minorEastAsia" w:hAnsiTheme="minorEastAsia" w:cstheme="minorEastAsia"/>
          <w:sz w:val="24"/>
          <w:lang w:val="en-US" w:eastAsia="zh-CN"/>
        </w:rPr>
        <w:t>台柜设备的平面布局图及产品结构图</w:t>
      </w:r>
      <w:r>
        <w:rPr>
          <w:rFonts w:hint="eastAsia" w:asciiTheme="minorEastAsia" w:hAnsiTheme="minorEastAsia" w:cstheme="minorEastAsia"/>
          <w:sz w:val="24"/>
        </w:rPr>
        <w:t>。</w:t>
      </w:r>
    </w:p>
    <w:p w14:paraId="6FBF531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rPr>
        <w:t>付款方式</w:t>
      </w:r>
    </w:p>
    <w:p w14:paraId="38440A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6</w:t>
      </w:r>
      <w:r>
        <w:rPr>
          <w:rFonts w:hint="eastAsia" w:asciiTheme="minorEastAsia" w:hAnsiTheme="minorEastAsia" w:cstheme="minorEastAsia"/>
          <w:sz w:val="24"/>
        </w:rPr>
        <w:t>.1合同签订后15天内，采购人向中标人支付合同全款的30%作为预付款，货到合同指定地点15天内支付合同全款的40%，安装调试验收合格后凭验收报告在30个工作日内支付至合同剩余金额的100%。</w:t>
      </w:r>
    </w:p>
    <w:p w14:paraId="49701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6</w:t>
      </w:r>
      <w:r>
        <w:rPr>
          <w:rFonts w:hint="eastAsia" w:asciiTheme="minorEastAsia" w:hAnsiTheme="minorEastAsia" w:cstheme="minorEastAsia"/>
          <w:sz w:val="24"/>
        </w:rPr>
        <w:t>.2采购人凭中标人提供的等额、法定增值税专用发票，向中标人付款。中标人延期提供发票，则采购人付款时间相应顺延。</w:t>
      </w:r>
    </w:p>
    <w:p w14:paraId="227590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eastAsiaTheme="minorEastAsia" w:cstheme="minorEastAsia"/>
          <w:kern w:val="2"/>
          <w:sz w:val="24"/>
          <w:szCs w:val="24"/>
          <w:lang w:val="en-US" w:eastAsia="zh-CN" w:bidi="ar-SA"/>
        </w:rPr>
        <w:t>6.3履约保证金：在验收后、甲方支付最后一笔款项前，乙方须先把合同总金额的3%作为履约保证金，交到甲方指定账户,乙方提供支付凭证。在验收合格之日起的1年后无质量问题，经用户认可将合同履约保证金的50%无息退还乙方。在验收合格之日起的2年后无质量问题，经用户认可，一次性将合同履约保证金</w:t>
      </w:r>
      <w:r>
        <w:rPr>
          <w:rFonts w:hint="eastAsia" w:asciiTheme="minorEastAsia" w:hAnsiTheme="minorEastAsia" w:cstheme="minorEastAsia"/>
          <w:sz w:val="24"/>
        </w:rPr>
        <w:t>的剩余部分无息退还乙方。</w:t>
      </w:r>
    </w:p>
    <w:p w14:paraId="30A9083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rPr>
        <w:t>交货内容</w:t>
      </w:r>
    </w:p>
    <w:p w14:paraId="09B35B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7</w:t>
      </w:r>
      <w:r>
        <w:rPr>
          <w:rFonts w:hint="eastAsia" w:asciiTheme="minorEastAsia" w:hAnsiTheme="minorEastAsia" w:cstheme="minorEastAsia"/>
          <w:sz w:val="24"/>
        </w:rPr>
        <w:t>.1设备主件及附件</w:t>
      </w:r>
      <w:r>
        <w:rPr>
          <w:rFonts w:hint="eastAsia" w:asciiTheme="minorEastAsia" w:hAnsiTheme="minorEastAsia" w:cstheme="minorEastAsia"/>
          <w:sz w:val="24"/>
          <w:lang w:val="en-US" w:eastAsia="zh-CN"/>
        </w:rPr>
        <w:t>必须为原厂包装无破损</w:t>
      </w:r>
      <w:r>
        <w:rPr>
          <w:rFonts w:hint="eastAsia" w:asciiTheme="minorEastAsia" w:hAnsiTheme="minorEastAsia" w:cstheme="minorEastAsia"/>
          <w:sz w:val="24"/>
        </w:rPr>
        <w:t>。</w:t>
      </w:r>
    </w:p>
    <w:p w14:paraId="1D338A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7</w:t>
      </w:r>
      <w:r>
        <w:rPr>
          <w:rFonts w:hint="eastAsia" w:asciiTheme="minorEastAsia" w:hAnsiTheme="minorEastAsia" w:cstheme="minorEastAsia"/>
          <w:sz w:val="24"/>
        </w:rPr>
        <w:t>.2设备各种资料，包括提供设备出厂合格证、使用说明书、质量证明文件、装箱单等。</w:t>
      </w:r>
    </w:p>
    <w:p w14:paraId="25C3EE1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rPr>
        <w:t>验收</w:t>
      </w:r>
    </w:p>
    <w:p w14:paraId="5C64AE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70BC7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647891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.3 验收期限：</w:t>
      </w:r>
      <w:r>
        <w:rPr>
          <w:rFonts w:hint="eastAsia" w:asciiTheme="minorEastAsia" w:hAnsiTheme="minorEastAsia" w:cstheme="minorEastAsia"/>
          <w:sz w:val="24"/>
          <w:lang w:val="en-US" w:eastAsia="zh-CN"/>
        </w:rPr>
        <w:t>设备</w:t>
      </w:r>
      <w:r>
        <w:rPr>
          <w:rFonts w:hint="eastAsia" w:asciiTheme="minorEastAsia" w:hAnsiTheme="minorEastAsia" w:cstheme="minorEastAsia"/>
          <w:sz w:val="24"/>
        </w:rPr>
        <w:t>安装、调试、培训完毕后组织预验收（档案验收+技术指标验收）和现场综合验收。中标人应派相关人员参加并协助采购人进行验收，验收流程与方法按采购人的规定执行。</w:t>
      </w:r>
    </w:p>
    <w:p w14:paraId="573D01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.4 在采购人对</w:t>
      </w:r>
      <w:r>
        <w:rPr>
          <w:rFonts w:hint="eastAsia" w:asciiTheme="minorEastAsia" w:hAnsiTheme="minorEastAsia" w:cstheme="minorEastAsia"/>
          <w:sz w:val="24"/>
          <w:lang w:val="en-US" w:eastAsia="zh-CN"/>
        </w:rPr>
        <w:t>设备</w:t>
      </w:r>
      <w:r>
        <w:rPr>
          <w:rFonts w:hint="eastAsia" w:asciiTheme="minorEastAsia" w:hAnsiTheme="minorEastAsia" w:cstheme="minorEastAsia"/>
          <w:sz w:val="24"/>
        </w:rPr>
        <w:t>性能和功能进行测试合格基础上，由采购人授权人签字验收。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EA75E"/>
    <w:multiLevelType w:val="singleLevel"/>
    <w:tmpl w:val="2A8EA75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4ZDdiMGVkNzFjYzRjYWRmZGE2NTkzNzhjM2RmZTEifQ=="/>
  </w:docVars>
  <w:rsids>
    <w:rsidRoot w:val="0022759A"/>
    <w:rsid w:val="0022759A"/>
    <w:rsid w:val="00EB76CD"/>
    <w:rsid w:val="05CD3FD8"/>
    <w:rsid w:val="088754E6"/>
    <w:rsid w:val="0C8B27C0"/>
    <w:rsid w:val="0E022299"/>
    <w:rsid w:val="171B1048"/>
    <w:rsid w:val="172B48DE"/>
    <w:rsid w:val="1A907904"/>
    <w:rsid w:val="1F920DC6"/>
    <w:rsid w:val="21050555"/>
    <w:rsid w:val="23784B33"/>
    <w:rsid w:val="25BA3079"/>
    <w:rsid w:val="268B041F"/>
    <w:rsid w:val="356A5B9F"/>
    <w:rsid w:val="3AEF5AD3"/>
    <w:rsid w:val="3B4D4FE3"/>
    <w:rsid w:val="3F642378"/>
    <w:rsid w:val="41C03D86"/>
    <w:rsid w:val="44433A3C"/>
    <w:rsid w:val="44E65F41"/>
    <w:rsid w:val="4DF967A7"/>
    <w:rsid w:val="4E0A24BA"/>
    <w:rsid w:val="4FA44674"/>
    <w:rsid w:val="560A59DD"/>
    <w:rsid w:val="5AB55CE2"/>
    <w:rsid w:val="5B0D2413"/>
    <w:rsid w:val="5DC30A08"/>
    <w:rsid w:val="5EC16AC4"/>
    <w:rsid w:val="5F04779F"/>
    <w:rsid w:val="610D2673"/>
    <w:rsid w:val="63AC45B2"/>
    <w:rsid w:val="63F86042"/>
    <w:rsid w:val="67623AEC"/>
    <w:rsid w:val="682F79D1"/>
    <w:rsid w:val="69A753F0"/>
    <w:rsid w:val="69DE2A4E"/>
    <w:rsid w:val="6AD541DF"/>
    <w:rsid w:val="70F73101"/>
    <w:rsid w:val="72C71528"/>
    <w:rsid w:val="77552C90"/>
    <w:rsid w:val="7C7329A1"/>
    <w:rsid w:val="7F767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ascii="Times New Roman" w:hAnsi="Times New Roman" w:eastAsia="宋体"/>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4">
    <w:name w:val="annotation text"/>
    <w:basedOn w:val="1"/>
    <w:link w:val="12"/>
    <w:qFormat/>
    <w:uiPriority w:val="0"/>
    <w:pPr>
      <w:jc w:val="left"/>
    </w:pPr>
  </w:style>
  <w:style w:type="paragraph" w:styleId="5">
    <w:name w:val="Body Text"/>
    <w:basedOn w:val="1"/>
    <w:qFormat/>
    <w:uiPriority w:val="0"/>
    <w:pPr>
      <w:spacing w:after="120"/>
      <w:jc w:val="center"/>
    </w:pPr>
    <w:rPr>
      <w:b/>
      <w:sz w:val="72"/>
    </w:rPr>
  </w:style>
  <w:style w:type="paragraph" w:styleId="6">
    <w:name w:val="Balloon Text"/>
    <w:basedOn w:val="1"/>
    <w:link w:val="14"/>
    <w:qFormat/>
    <w:uiPriority w:val="0"/>
    <w:rPr>
      <w:sz w:val="18"/>
      <w:szCs w:val="18"/>
    </w:rPr>
  </w:style>
  <w:style w:type="paragraph" w:styleId="7">
    <w:name w:val="annotation subject"/>
    <w:basedOn w:val="4"/>
    <w:next w:val="4"/>
    <w:link w:val="13"/>
    <w:qFormat/>
    <w:uiPriority w:val="0"/>
    <w:rPr>
      <w:b/>
      <w:bCs/>
    </w:rPr>
  </w:style>
  <w:style w:type="character" w:styleId="10">
    <w:name w:val="annotation reference"/>
    <w:basedOn w:val="9"/>
    <w:qFormat/>
    <w:uiPriority w:val="0"/>
    <w:rPr>
      <w:sz w:val="21"/>
      <w:szCs w:val="21"/>
    </w:rPr>
  </w:style>
  <w:style w:type="paragraph" w:customStyle="1" w:styleId="11">
    <w:name w:val="首行缩进"/>
    <w:basedOn w:val="1"/>
    <w:qFormat/>
    <w:uiPriority w:val="0"/>
    <w:pPr>
      <w:autoSpaceDE w:val="0"/>
      <w:autoSpaceDN w:val="0"/>
      <w:adjustRightInd w:val="0"/>
      <w:ind w:firstLine="720"/>
      <w:jc w:val="left"/>
    </w:pPr>
    <w:rPr>
      <w:rFonts w:ascii="Times New Roman" w:hAnsi="Times New Roman" w:eastAsia="宋体" w:cs="Times New Roman"/>
      <w:kern w:val="0"/>
      <w:sz w:val="24"/>
      <w:szCs w:val="20"/>
    </w:rPr>
  </w:style>
  <w:style w:type="character" w:customStyle="1" w:styleId="12">
    <w:name w:val="批注文字 字符"/>
    <w:basedOn w:val="9"/>
    <w:link w:val="4"/>
    <w:qFormat/>
    <w:uiPriority w:val="0"/>
    <w:rPr>
      <w:kern w:val="2"/>
      <w:sz w:val="21"/>
      <w:szCs w:val="24"/>
    </w:rPr>
  </w:style>
  <w:style w:type="character" w:customStyle="1" w:styleId="13">
    <w:name w:val="批注主题 字符"/>
    <w:basedOn w:val="12"/>
    <w:link w:val="7"/>
    <w:qFormat/>
    <w:uiPriority w:val="0"/>
    <w:rPr>
      <w:b/>
      <w:bCs/>
      <w:kern w:val="2"/>
      <w:sz w:val="21"/>
      <w:szCs w:val="24"/>
    </w:rPr>
  </w:style>
  <w:style w:type="character" w:customStyle="1" w:styleId="14">
    <w:name w:val="批注框文本 字符"/>
    <w:basedOn w:val="9"/>
    <w:link w:val="6"/>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958</Words>
  <Characters>997</Characters>
  <Lines>42</Lines>
  <Paragraphs>12</Paragraphs>
  <TotalTime>1</TotalTime>
  <ScaleCrop>false</ScaleCrop>
  <LinksUpToDate>false</LinksUpToDate>
  <CharactersWithSpaces>1003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2024-09-08T06:19:00Z</dcterms:created>
  <dc:creator>adver</dc:creator>
  <cp:lastModifiedBy>段池</cp:lastModifiedBy>
  <dcterms:modified xsi:type="dcterms:W3CDTF">2025-10-24T09:57:42Z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B4DAB47D2BD04148904A37FC58601425_12</vt:lpwstr>
  </property>
  <property fmtid="{D5CDD505-2E9C-101B-9397-08002B2CF9AE}" pid="4" name="KSOTemplateDocerSaveRecord">
    <vt:lpwstr>eyJoZGlkIjoiMmVkMDYxNzg5YmJlZTUyODViYzkzNjVhMDVhMDUzYTYiLCJ1c2VySWQiOiIxNjg1MTkxNzc3In0=</vt:lpwstr>
  </property>
</Properties>
</file>