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2D0ABC">
      <w:pPr>
        <w:keepNext/>
        <w:keepLines/>
        <w:adjustRightInd w:val="0"/>
        <w:snapToGrid w:val="0"/>
        <w:spacing w:before="156" w:beforeLines="50" w:line="360" w:lineRule="auto"/>
        <w:jc w:val="center"/>
        <w:outlineLvl w:val="1"/>
        <w:rPr>
          <w:rFonts w:hint="default" w:ascii="黑体" w:hAnsi="黑体" w:eastAsia="黑体" w:cs="Times New Roman"/>
          <w:b/>
          <w:bCs/>
          <w:sz w:val="28"/>
          <w:szCs w:val="28"/>
          <w:lang w:val="en-US" w:eastAsia="zh-CN"/>
        </w:rPr>
      </w:pPr>
      <w:r>
        <w:rPr>
          <w:rFonts w:hint="default" w:ascii="黑体" w:hAnsi="黑体" w:eastAsia="黑体" w:cs="Times New Roman"/>
          <w:b/>
          <w:bCs/>
          <w:sz w:val="28"/>
          <w:szCs w:val="28"/>
          <w:lang w:val="en-US" w:eastAsia="zh-CN"/>
        </w:rPr>
        <w:t>2026年研究生教室提质改造项目</w:t>
      </w:r>
    </w:p>
    <w:p w14:paraId="6CB9D169">
      <w:pPr>
        <w:keepNext/>
        <w:keepLines/>
        <w:adjustRightInd w:val="0"/>
        <w:snapToGrid w:val="0"/>
        <w:spacing w:before="156" w:beforeLines="50" w:line="360" w:lineRule="auto"/>
        <w:jc w:val="center"/>
        <w:outlineLvl w:val="1"/>
        <w:rPr>
          <w:rFonts w:hint="default" w:ascii="黑体" w:hAnsi="黑体" w:eastAsia="黑体" w:cs="Times New Roman"/>
          <w:b/>
          <w:bCs/>
          <w:sz w:val="28"/>
          <w:szCs w:val="28"/>
          <w:lang w:val="en-US" w:eastAsia="zh-CN"/>
        </w:rPr>
      </w:pPr>
      <w:r>
        <w:rPr>
          <w:rFonts w:hint="default" w:ascii="黑体" w:hAnsi="黑体" w:eastAsia="黑体" w:cs="Times New Roman"/>
          <w:b/>
          <w:bCs/>
          <w:sz w:val="28"/>
          <w:szCs w:val="28"/>
          <w:lang w:val="en-US" w:eastAsia="zh-CN"/>
        </w:rPr>
        <w:t>(补充采购)设备清单</w:t>
      </w:r>
    </w:p>
    <w:tbl>
      <w:tblPr>
        <w:tblStyle w:val="6"/>
        <w:tblpPr w:leftFromText="180" w:rightFromText="180" w:vertAnchor="text" w:tblpX="250" w:tblpY="1"/>
        <w:tblOverlap w:val="never"/>
        <w:tblW w:w="81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841"/>
        <w:gridCol w:w="1506"/>
        <w:gridCol w:w="850"/>
        <w:gridCol w:w="780"/>
        <w:gridCol w:w="920"/>
        <w:gridCol w:w="610"/>
        <w:gridCol w:w="790"/>
        <w:gridCol w:w="1150"/>
      </w:tblGrid>
      <w:tr w14:paraId="52E661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75" w:type="dxa"/>
            <w:vMerge w:val="restart"/>
            <w:vAlign w:val="center"/>
          </w:tcPr>
          <w:p w14:paraId="5636571A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bookmarkStart w:id="0" w:name="_Toc75847399"/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841" w:type="dxa"/>
            <w:vMerge w:val="restart"/>
            <w:vAlign w:val="center"/>
          </w:tcPr>
          <w:p w14:paraId="43C40CD1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1506" w:type="dxa"/>
            <w:vMerge w:val="restart"/>
            <w:vAlign w:val="center"/>
          </w:tcPr>
          <w:p w14:paraId="69CFB6D8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850" w:type="dxa"/>
            <w:vMerge w:val="restart"/>
            <w:vAlign w:val="center"/>
          </w:tcPr>
          <w:p w14:paraId="7C0CA6CC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780" w:type="dxa"/>
            <w:vMerge w:val="restart"/>
            <w:vAlign w:val="center"/>
          </w:tcPr>
          <w:p w14:paraId="6D72A2CB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是否接受进口产品</w:t>
            </w:r>
          </w:p>
        </w:tc>
        <w:tc>
          <w:tcPr>
            <w:tcW w:w="920" w:type="dxa"/>
            <w:vMerge w:val="restart"/>
            <w:vAlign w:val="center"/>
          </w:tcPr>
          <w:p w14:paraId="2F4EC01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610" w:type="dxa"/>
            <w:vMerge w:val="restart"/>
            <w:vAlign w:val="center"/>
          </w:tcPr>
          <w:p w14:paraId="46F6A5CD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1940" w:type="dxa"/>
            <w:gridSpan w:val="2"/>
            <w:vAlign w:val="center"/>
          </w:tcPr>
          <w:p w14:paraId="439D9D4C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7F32F4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75" w:type="dxa"/>
            <w:vMerge w:val="continue"/>
            <w:vAlign w:val="center"/>
          </w:tcPr>
          <w:p w14:paraId="08D0FD58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41" w:type="dxa"/>
            <w:vMerge w:val="continue"/>
            <w:vAlign w:val="center"/>
          </w:tcPr>
          <w:p w14:paraId="54A9E9A4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506" w:type="dxa"/>
            <w:vMerge w:val="continue"/>
            <w:vAlign w:val="center"/>
          </w:tcPr>
          <w:p w14:paraId="5CC706A9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vAlign w:val="center"/>
          </w:tcPr>
          <w:p w14:paraId="02310245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80" w:type="dxa"/>
            <w:vMerge w:val="continue"/>
            <w:vAlign w:val="center"/>
          </w:tcPr>
          <w:p w14:paraId="7B2E0315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20" w:type="dxa"/>
            <w:vMerge w:val="continue"/>
            <w:vAlign w:val="center"/>
          </w:tcPr>
          <w:p w14:paraId="057607E7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610" w:type="dxa"/>
            <w:vMerge w:val="continue"/>
          </w:tcPr>
          <w:p w14:paraId="55326CC7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90" w:type="dxa"/>
            <w:vAlign w:val="center"/>
          </w:tcPr>
          <w:p w14:paraId="68D57B6C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150" w:type="dxa"/>
            <w:vAlign w:val="center"/>
          </w:tcPr>
          <w:p w14:paraId="77C659AE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1738C1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675" w:type="dxa"/>
            <w:vMerge w:val="restart"/>
            <w:vAlign w:val="center"/>
          </w:tcPr>
          <w:p w14:paraId="015BAE1E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841" w:type="dxa"/>
            <w:vMerge w:val="restart"/>
            <w:vAlign w:val="center"/>
          </w:tcPr>
          <w:p w14:paraId="32E4099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2026年研究生教室提质改造项目</w:t>
            </w:r>
            <w:r>
              <w:rPr>
                <w:rFonts w:hint="eastAsia" w:ascii="宋体" w:hAnsi="宋体" w:cs="Times New Roman"/>
                <w:sz w:val="24"/>
                <w:szCs w:val="24"/>
                <w:lang w:val="en-US" w:eastAsia="zh-CN"/>
              </w:rPr>
              <w:t>(补充采购)</w:t>
            </w:r>
          </w:p>
        </w:tc>
        <w:tc>
          <w:tcPr>
            <w:tcW w:w="1506" w:type="dxa"/>
            <w:shd w:val="clear" w:color="auto" w:fill="auto"/>
            <w:vAlign w:val="center"/>
          </w:tcPr>
          <w:p w14:paraId="5266DB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电铃系统</w:t>
            </w:r>
          </w:p>
        </w:tc>
        <w:tc>
          <w:tcPr>
            <w:tcW w:w="850" w:type="dxa"/>
            <w:vAlign w:val="center"/>
          </w:tcPr>
          <w:p w14:paraId="0F64E82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80" w:type="dxa"/>
            <w:vAlign w:val="center"/>
          </w:tcPr>
          <w:p w14:paraId="612BD0FE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47B98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610" w:type="dxa"/>
            <w:vMerge w:val="restart"/>
            <w:vAlign w:val="center"/>
          </w:tcPr>
          <w:p w14:paraId="0E6572E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50.32</w:t>
            </w:r>
          </w:p>
        </w:tc>
        <w:tc>
          <w:tcPr>
            <w:tcW w:w="790" w:type="dxa"/>
            <w:vMerge w:val="restart"/>
            <w:vAlign w:val="center"/>
          </w:tcPr>
          <w:p w14:paraId="7CE570A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合同签订后</w:t>
            </w: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20个工作日内</w:t>
            </w:r>
          </w:p>
        </w:tc>
        <w:tc>
          <w:tcPr>
            <w:tcW w:w="1150" w:type="dxa"/>
            <w:vMerge w:val="restart"/>
            <w:vAlign w:val="center"/>
          </w:tcPr>
          <w:p w14:paraId="26E2B4F9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中南大学</w:t>
            </w:r>
            <w:bookmarkStart w:id="1" w:name="_GoBack"/>
            <w:bookmarkEnd w:id="1"/>
          </w:p>
        </w:tc>
      </w:tr>
      <w:tr w14:paraId="0A0AB0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675" w:type="dxa"/>
            <w:vMerge w:val="continue"/>
            <w:vAlign w:val="center"/>
          </w:tcPr>
          <w:p w14:paraId="2E71481F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41" w:type="dxa"/>
            <w:vMerge w:val="continue"/>
            <w:vAlign w:val="center"/>
          </w:tcPr>
          <w:p w14:paraId="324481A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506" w:type="dxa"/>
            <w:shd w:val="clear" w:color="auto" w:fill="auto"/>
            <w:vAlign w:val="center"/>
          </w:tcPr>
          <w:p w14:paraId="2E71DB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主音箱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B1916A9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5250964F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2DA579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/台</w:t>
            </w:r>
          </w:p>
        </w:tc>
        <w:tc>
          <w:tcPr>
            <w:tcW w:w="610" w:type="dxa"/>
            <w:vMerge w:val="continue"/>
            <w:vAlign w:val="center"/>
          </w:tcPr>
          <w:p w14:paraId="6E224B2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90" w:type="dxa"/>
            <w:vMerge w:val="continue"/>
            <w:vAlign w:val="center"/>
          </w:tcPr>
          <w:p w14:paraId="7A90686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150" w:type="dxa"/>
            <w:vMerge w:val="continue"/>
            <w:vAlign w:val="center"/>
          </w:tcPr>
          <w:p w14:paraId="6AB00D7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2C8DFE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675" w:type="dxa"/>
            <w:vMerge w:val="continue"/>
            <w:vAlign w:val="center"/>
          </w:tcPr>
          <w:p w14:paraId="64EE405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41" w:type="dxa"/>
            <w:vMerge w:val="continue"/>
            <w:vAlign w:val="center"/>
          </w:tcPr>
          <w:p w14:paraId="4BFD2FE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506" w:type="dxa"/>
            <w:shd w:val="clear" w:color="auto" w:fill="auto"/>
            <w:vAlign w:val="center"/>
          </w:tcPr>
          <w:p w14:paraId="2F3AA1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副音箱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A63F618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579E0BE3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369050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/台</w:t>
            </w:r>
          </w:p>
        </w:tc>
        <w:tc>
          <w:tcPr>
            <w:tcW w:w="610" w:type="dxa"/>
            <w:vMerge w:val="continue"/>
            <w:vAlign w:val="center"/>
          </w:tcPr>
          <w:p w14:paraId="4404D79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90" w:type="dxa"/>
            <w:vMerge w:val="continue"/>
            <w:vAlign w:val="center"/>
          </w:tcPr>
          <w:p w14:paraId="475B864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150" w:type="dxa"/>
            <w:vMerge w:val="continue"/>
            <w:vAlign w:val="center"/>
          </w:tcPr>
          <w:p w14:paraId="575F960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0C6E96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675" w:type="dxa"/>
            <w:vMerge w:val="continue"/>
            <w:vAlign w:val="center"/>
          </w:tcPr>
          <w:p w14:paraId="45E49BF7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41" w:type="dxa"/>
            <w:vMerge w:val="continue"/>
            <w:vAlign w:val="center"/>
          </w:tcPr>
          <w:p w14:paraId="79F55FD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506" w:type="dxa"/>
            <w:shd w:val="clear" w:color="auto" w:fill="auto"/>
            <w:vAlign w:val="center"/>
          </w:tcPr>
          <w:p w14:paraId="0CFDA0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98寸大屏幕交互式智能教学终端</w:t>
            </w:r>
          </w:p>
        </w:tc>
        <w:tc>
          <w:tcPr>
            <w:tcW w:w="850" w:type="dxa"/>
            <w:vAlign w:val="center"/>
          </w:tcPr>
          <w:p w14:paraId="156E1CF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80" w:type="dxa"/>
            <w:vAlign w:val="center"/>
          </w:tcPr>
          <w:p w14:paraId="3B1C33C3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062C83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610" w:type="dxa"/>
            <w:vMerge w:val="continue"/>
            <w:vAlign w:val="center"/>
          </w:tcPr>
          <w:p w14:paraId="6E347E2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90" w:type="dxa"/>
            <w:vMerge w:val="continue"/>
            <w:vAlign w:val="center"/>
          </w:tcPr>
          <w:p w14:paraId="220FBFA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150" w:type="dxa"/>
            <w:vMerge w:val="continue"/>
            <w:vAlign w:val="center"/>
          </w:tcPr>
          <w:p w14:paraId="07512AE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bookmarkEnd w:id="0"/>
      <w:tr w14:paraId="1F3F3E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675" w:type="dxa"/>
            <w:vMerge w:val="continue"/>
          </w:tcPr>
          <w:p w14:paraId="51AC77F9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41" w:type="dxa"/>
            <w:vMerge w:val="continue"/>
          </w:tcPr>
          <w:p w14:paraId="1086236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506" w:type="dxa"/>
            <w:shd w:val="clear" w:color="auto" w:fill="auto"/>
            <w:vAlign w:val="center"/>
          </w:tcPr>
          <w:p w14:paraId="504A6A55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55寸辅助显示屏</w:t>
            </w:r>
          </w:p>
        </w:tc>
        <w:tc>
          <w:tcPr>
            <w:tcW w:w="850" w:type="dxa"/>
            <w:vAlign w:val="center"/>
          </w:tcPr>
          <w:p w14:paraId="47E310A5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80" w:type="dxa"/>
            <w:vAlign w:val="center"/>
          </w:tcPr>
          <w:p w14:paraId="46041432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30CA97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/台</w:t>
            </w:r>
          </w:p>
        </w:tc>
        <w:tc>
          <w:tcPr>
            <w:tcW w:w="610" w:type="dxa"/>
            <w:vMerge w:val="continue"/>
          </w:tcPr>
          <w:p w14:paraId="0237B5F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90" w:type="dxa"/>
            <w:vMerge w:val="continue"/>
          </w:tcPr>
          <w:p w14:paraId="50608B0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150" w:type="dxa"/>
            <w:vMerge w:val="continue"/>
          </w:tcPr>
          <w:p w14:paraId="667AE64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33629E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675" w:type="dxa"/>
            <w:vMerge w:val="continue"/>
          </w:tcPr>
          <w:p w14:paraId="4A9AAA7C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41" w:type="dxa"/>
            <w:vMerge w:val="continue"/>
          </w:tcPr>
          <w:p w14:paraId="70F1454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506" w:type="dxa"/>
            <w:shd w:val="clear" w:color="auto" w:fill="auto"/>
            <w:vAlign w:val="center"/>
          </w:tcPr>
          <w:p w14:paraId="04C9E6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升降讲台</w:t>
            </w:r>
          </w:p>
        </w:tc>
        <w:tc>
          <w:tcPr>
            <w:tcW w:w="850" w:type="dxa"/>
            <w:vAlign w:val="center"/>
          </w:tcPr>
          <w:p w14:paraId="7A7291DE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80" w:type="dxa"/>
            <w:vAlign w:val="center"/>
          </w:tcPr>
          <w:p w14:paraId="1CC80C94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252DBA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/台</w:t>
            </w:r>
          </w:p>
        </w:tc>
        <w:tc>
          <w:tcPr>
            <w:tcW w:w="610" w:type="dxa"/>
            <w:vMerge w:val="continue"/>
          </w:tcPr>
          <w:p w14:paraId="728C706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90" w:type="dxa"/>
            <w:vMerge w:val="continue"/>
          </w:tcPr>
          <w:p w14:paraId="250D663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150" w:type="dxa"/>
            <w:vMerge w:val="continue"/>
          </w:tcPr>
          <w:p w14:paraId="10D82EE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12592D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675" w:type="dxa"/>
            <w:vMerge w:val="continue"/>
          </w:tcPr>
          <w:p w14:paraId="6AA06DDA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41" w:type="dxa"/>
            <w:vMerge w:val="continue"/>
          </w:tcPr>
          <w:p w14:paraId="0859428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506" w:type="dxa"/>
            <w:shd w:val="clear" w:color="auto" w:fill="auto"/>
            <w:vAlign w:val="center"/>
          </w:tcPr>
          <w:p w14:paraId="4C624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教室设备拆除与安装</w:t>
            </w:r>
          </w:p>
        </w:tc>
        <w:tc>
          <w:tcPr>
            <w:tcW w:w="850" w:type="dxa"/>
            <w:vAlign w:val="center"/>
          </w:tcPr>
          <w:p w14:paraId="1FECEAB6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80" w:type="dxa"/>
            <w:vAlign w:val="center"/>
          </w:tcPr>
          <w:p w14:paraId="68DF9E7B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18A37C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/台套</w:t>
            </w:r>
          </w:p>
        </w:tc>
        <w:tc>
          <w:tcPr>
            <w:tcW w:w="610" w:type="dxa"/>
            <w:vMerge w:val="continue"/>
          </w:tcPr>
          <w:p w14:paraId="1EF7637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90" w:type="dxa"/>
            <w:vMerge w:val="continue"/>
          </w:tcPr>
          <w:p w14:paraId="3F7205C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150" w:type="dxa"/>
            <w:vMerge w:val="continue"/>
          </w:tcPr>
          <w:p w14:paraId="68547FD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57AD15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675" w:type="dxa"/>
            <w:vMerge w:val="continue"/>
          </w:tcPr>
          <w:p w14:paraId="4C754EB6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41" w:type="dxa"/>
            <w:vMerge w:val="continue"/>
          </w:tcPr>
          <w:p w14:paraId="2E5378F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506" w:type="dxa"/>
            <w:shd w:val="clear" w:color="auto" w:fill="auto"/>
            <w:vAlign w:val="center"/>
          </w:tcPr>
          <w:p w14:paraId="05B4F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辅材</w:t>
            </w:r>
          </w:p>
        </w:tc>
        <w:tc>
          <w:tcPr>
            <w:tcW w:w="850" w:type="dxa"/>
            <w:vAlign w:val="center"/>
          </w:tcPr>
          <w:p w14:paraId="7BF146C6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80" w:type="dxa"/>
            <w:vAlign w:val="center"/>
          </w:tcPr>
          <w:p w14:paraId="5817C004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7DFB6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/项</w:t>
            </w:r>
          </w:p>
        </w:tc>
        <w:tc>
          <w:tcPr>
            <w:tcW w:w="610" w:type="dxa"/>
            <w:vMerge w:val="continue"/>
          </w:tcPr>
          <w:p w14:paraId="479A8D8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90" w:type="dxa"/>
            <w:vMerge w:val="continue"/>
          </w:tcPr>
          <w:p w14:paraId="0EA1534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150" w:type="dxa"/>
            <w:vMerge w:val="continue"/>
          </w:tcPr>
          <w:p w14:paraId="2528460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</w:tbl>
    <w:p w14:paraId="6BB782FD">
      <w:pPr>
        <w:pStyle w:val="10"/>
        <w:numPr>
          <w:ilvl w:val="0"/>
          <w:numId w:val="0"/>
        </w:numPr>
        <w:adjustRightInd w:val="0"/>
        <w:snapToGrid w:val="0"/>
        <w:spacing w:line="420" w:lineRule="exact"/>
        <w:ind w:left="480" w:leftChars="0"/>
        <w:rPr>
          <w:rFonts w:ascii="宋体" w:hAnsi="宋体"/>
          <w:sz w:val="24"/>
          <w:highlight w:val="yellow"/>
        </w:rPr>
      </w:pPr>
    </w:p>
    <w:p w14:paraId="36168B50">
      <w:pPr>
        <w:rPr>
          <w:rFonts w:hint="default"/>
          <w:lang w:val="en-US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A13DEE"/>
    <w:rsid w:val="05A76460"/>
    <w:rsid w:val="078E0AF3"/>
    <w:rsid w:val="0DC81397"/>
    <w:rsid w:val="25FB18AE"/>
    <w:rsid w:val="26462AB8"/>
    <w:rsid w:val="3F476ED7"/>
    <w:rsid w:val="48001709"/>
    <w:rsid w:val="505D7A0B"/>
    <w:rsid w:val="59B64211"/>
    <w:rsid w:val="5B6B6D06"/>
    <w:rsid w:val="5E4C4363"/>
    <w:rsid w:val="6ACC3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9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3"/>
    <w:basedOn w:val="1"/>
    <w:next w:val="1"/>
    <w:unhideWhenUsed/>
    <w:qFormat/>
    <w:uiPriority w:val="9"/>
    <w:pPr>
      <w:keepNext/>
      <w:keepLines/>
      <w:spacing w:before="260" w:after="260" w:line="413" w:lineRule="auto"/>
      <w:outlineLvl w:val="2"/>
    </w:pPr>
    <w:rPr>
      <w:b/>
      <w:sz w:val="32"/>
    </w:rPr>
  </w:style>
  <w:style w:type="paragraph" w:styleId="4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5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font21"/>
    <w:basedOn w:val="8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paragraph" w:styleId="10">
    <w:name w:val="List Paragraph"/>
    <w:basedOn w:val="1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209</Words>
  <Characters>238</Characters>
  <Lines>0</Lines>
  <Paragraphs>0</Paragraphs>
  <TotalTime>0</TotalTime>
  <ScaleCrop>false</ScaleCrop>
  <LinksUpToDate>false</LinksUpToDate>
  <CharactersWithSpaces>238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2026-03-17T02:09:00Z</dcterms:created>
  <dc:creator>1</dc:creator>
  <cp:lastModifiedBy>张帅磊</cp:lastModifiedBy>
  <dcterms:modified xsi:type="dcterms:W3CDTF">2026-06-29T08:39:05Z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eyJoZGlkIjoiNGZlOTE3NmU2NzYzNTkyZTM0ZGY1NTZkYTk3ZTdkYmIiLCJ1c2VySWQiOiIxNzg0MDE3NjYyIn0=</vt:lpwstr>
  </property>
  <property fmtid="{D5CDD505-2E9C-101B-9397-08002B2CF9AE}" pid="4" name="ICV">
    <vt:lpwstr>89D377525DB4410BB6BD1D364534CCC0_13</vt:lpwstr>
  </property>
</Properties>
</file>