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FCAD85">
      <w:pPr>
        <w:numPr>
          <w:ilvl w:val="0"/>
          <w:numId w:val="1"/>
        </w:numPr>
        <w:jc w:val="left"/>
        <w:outlineLvl w:val="0"/>
        <w:rPr>
          <w:rFonts w:hint="eastAsia" w:ascii="宋体" w:hAnsi="宋体" w:eastAsia="宋体"/>
          <w:b/>
          <w:bCs/>
          <w:sz w:val="30"/>
          <w:szCs w:val="30"/>
        </w:rPr>
      </w:pPr>
      <w:r>
        <w:rPr>
          <w:rFonts w:hint="eastAsia" w:ascii="宋体" w:hAnsi="宋体" w:eastAsia="宋体"/>
          <w:b/>
          <w:bCs/>
          <w:sz w:val="30"/>
          <w:szCs w:val="30"/>
        </w:rPr>
        <w:t>技术要求</w:t>
      </w:r>
    </w:p>
    <w:p w14:paraId="40CB5896">
      <w:pPr>
        <w:numPr>
          <w:ilvl w:val="0"/>
          <w:numId w:val="2"/>
        </w:numPr>
        <w:spacing w:line="360" w:lineRule="auto"/>
        <w:jc w:val="left"/>
        <w:outlineLvl w:val="1"/>
        <w:rPr>
          <w:rFonts w:hint="eastAsia" w:ascii="宋体" w:hAnsi="宋体" w:eastAsia="宋体"/>
          <w:b/>
          <w:bCs/>
          <w:sz w:val="24"/>
        </w:rPr>
      </w:pPr>
      <w:r>
        <w:rPr>
          <w:rFonts w:hint="eastAsia" w:ascii="宋体" w:hAnsi="宋体" w:eastAsia="宋体"/>
          <w:b/>
          <w:bCs/>
          <w:sz w:val="24"/>
        </w:rPr>
        <w:t>智能危化品4分区柜一体柜</w:t>
      </w:r>
    </w:p>
    <w:p w14:paraId="541236E7">
      <w:pPr>
        <w:spacing w:line="360" w:lineRule="auto"/>
        <w:rPr>
          <w:rFonts w:hint="eastAsia" w:ascii="宋体" w:hAnsi="宋体" w:eastAsia="宋体"/>
          <w:szCs w:val="21"/>
        </w:rPr>
      </w:pPr>
      <w:r>
        <w:rPr>
          <w:rFonts w:hint="eastAsia" w:ascii="宋体" w:hAnsi="宋体" w:eastAsia="宋体"/>
          <w:szCs w:val="21"/>
        </w:rPr>
        <w:t>1.成形尺寸不大于</w:t>
      </w:r>
      <w:bookmarkStart w:id="0" w:name="OLE_LINK3"/>
      <w:r>
        <w:rPr>
          <w:rFonts w:hint="eastAsia" w:ascii="宋体" w:hAnsi="宋体" w:eastAsia="宋体"/>
          <w:szCs w:val="21"/>
        </w:rPr>
        <w:t>(长×宽×高)900mm(长)×≤600mm(宽)×≤1350mm(高)</w:t>
      </w:r>
      <w:bookmarkEnd w:id="0"/>
      <w:r>
        <w:rPr>
          <w:rFonts w:hint="eastAsia" w:ascii="宋体" w:hAnsi="宋体" w:eastAsia="宋体"/>
          <w:szCs w:val="21"/>
        </w:rPr>
        <w:t>（含内置风道尺寸）；存量不少于80瓶500ml试剂</w:t>
      </w:r>
    </w:p>
    <w:p w14:paraId="59D10F89">
      <w:pPr>
        <w:spacing w:line="360" w:lineRule="auto"/>
        <w:rPr>
          <w:rFonts w:hint="eastAsia" w:ascii="宋体" w:hAnsi="宋体" w:eastAsia="宋体"/>
          <w:szCs w:val="21"/>
        </w:rPr>
      </w:pPr>
      <w:r>
        <w:rPr>
          <w:rFonts w:hint="eastAsia" w:ascii="宋体" w:hAnsi="宋体" w:eastAsia="宋体"/>
          <w:szCs w:val="21"/>
        </w:rPr>
        <w:t>2.具备四个独立的存储空间，每个分区应配备独立的电控锁和机械锁以及应急开关的应急锁，机械锁应符合公安要求的GAT-73标准。（提供机械锁具的第三方检测报告作为证明材料及每个分区柜门上独立的机械锁和应急锁实物图片（共8个锁，实现断电每个柜门的双锁规范）并加盖投标人公章）</w:t>
      </w:r>
    </w:p>
    <w:p w14:paraId="080489C8">
      <w:pPr>
        <w:spacing w:line="360" w:lineRule="auto"/>
        <w:rPr>
          <w:rFonts w:hint="eastAsia" w:ascii="宋体" w:hAnsi="宋体" w:eastAsia="宋体"/>
          <w:szCs w:val="21"/>
        </w:rPr>
      </w:pPr>
      <w:r>
        <w:rPr>
          <w:rFonts w:hint="eastAsia" w:ascii="宋体" w:hAnsi="宋体" w:eastAsia="宋体"/>
          <w:szCs w:val="21"/>
        </w:rPr>
        <w:t>3.柜体及柜门</w:t>
      </w:r>
      <w:bookmarkStart w:id="1" w:name="OLE_LINK11"/>
      <w:r>
        <w:rPr>
          <w:rFonts w:hint="eastAsia" w:ascii="宋体" w:hAnsi="宋体" w:eastAsia="宋体"/>
          <w:szCs w:val="21"/>
        </w:rPr>
        <w:t>结构和性能</w:t>
      </w:r>
      <w:bookmarkEnd w:id="1"/>
      <w:r>
        <w:rPr>
          <w:rFonts w:hint="eastAsia" w:ascii="宋体" w:hAnsi="宋体" w:eastAsia="宋体"/>
          <w:szCs w:val="21"/>
        </w:rPr>
        <w:t>：</w:t>
      </w:r>
    </w:p>
    <w:p w14:paraId="69031731">
      <w:pPr>
        <w:spacing w:line="360" w:lineRule="auto"/>
        <w:rPr>
          <w:rFonts w:hint="eastAsia" w:ascii="宋体" w:hAnsi="宋体" w:eastAsia="宋体"/>
          <w:szCs w:val="21"/>
        </w:rPr>
      </w:pPr>
      <w:r>
        <w:rPr>
          <w:rFonts w:hint="eastAsia" w:ascii="宋体" w:hAnsi="宋体" w:eastAsia="宋体"/>
          <w:szCs w:val="21"/>
        </w:rPr>
        <w:t>（1）柜体及柜门采用两层镀锌钢板，双层钢板间隙不少于35mm，钢板厚度（未喷涂防腐涂层）不小于1.2mm，钢板做双面防腐喷涂,单面做不少于2种工艺的防腐处理;柜体及柜门内外表面经酸/碱洗，防腐蚀环氧树脂粉末喷涂，烘热固化处理。</w:t>
      </w:r>
    </w:p>
    <w:p w14:paraId="444DEFE2">
      <w:pPr>
        <w:spacing w:line="360" w:lineRule="auto"/>
        <w:rPr>
          <w:rFonts w:hint="eastAsia" w:ascii="宋体" w:hAnsi="宋体" w:eastAsia="宋体"/>
          <w:szCs w:val="21"/>
          <w:highlight w:val="yellow"/>
        </w:rPr>
      </w:pPr>
      <w:r>
        <w:rPr>
          <w:rFonts w:hint="eastAsia" w:ascii="宋体" w:hAnsi="宋体" w:eastAsia="宋体"/>
          <w:szCs w:val="21"/>
        </w:rPr>
        <w:t>（2）依照</w:t>
      </w:r>
      <w:bookmarkStart w:id="2" w:name="OLE_LINK7"/>
      <w:r>
        <w:rPr>
          <w:rFonts w:hint="eastAsia" w:ascii="宋体" w:hAnsi="宋体" w:eastAsia="宋体"/>
          <w:szCs w:val="21"/>
        </w:rPr>
        <w:t>GB/T 10125-2021</w:t>
      </w:r>
      <w:bookmarkEnd w:id="2"/>
      <w:r>
        <w:rPr>
          <w:rFonts w:hint="eastAsia" w:ascii="宋体" w:hAnsi="宋体" w:eastAsia="宋体"/>
          <w:szCs w:val="21"/>
        </w:rPr>
        <w:t>进行酸性盐雾试验检测，要求检测PH值：3.1-3.3，涂层酸性盐雾测试≥100h，测试评级≥10级；（提供具有CNAS标识的第三方检测报告作为证明材料并加盖投标人公章）</w:t>
      </w:r>
    </w:p>
    <w:p w14:paraId="7CF88744">
      <w:pPr>
        <w:spacing w:line="360" w:lineRule="auto"/>
        <w:rPr>
          <w:rFonts w:hint="eastAsia" w:ascii="宋体" w:hAnsi="宋体" w:eastAsia="宋体"/>
          <w:szCs w:val="21"/>
        </w:rPr>
      </w:pPr>
      <w:r>
        <w:rPr>
          <w:rFonts w:hint="eastAsia" w:ascii="宋体" w:hAnsi="宋体" w:eastAsia="宋体"/>
          <w:szCs w:val="21"/>
        </w:rPr>
        <w:t>4.RFID射频设备:柜内拥有RFID自动识别功能，RFID射频设备能满足《中华人民共和国无线电管理条例》要求。柜内需配备RFID自动识别系统，实现柜内物品自动盘点，定位精确到层，其中RFID通讯频段不得高于15MHz，采用近场磁场技术，不存在水吸收情况，不影响试剂、危化品等物质的性质，对人体无危害。RFID盘点准确率需高于99.9%，不存在漏读/窜读。</w:t>
      </w:r>
    </w:p>
    <w:p w14:paraId="656A378F">
      <w:pPr>
        <w:spacing w:line="360" w:lineRule="auto"/>
        <w:rPr>
          <w:rFonts w:hint="eastAsia" w:ascii="宋体" w:hAnsi="宋体" w:eastAsia="宋体"/>
          <w:szCs w:val="21"/>
        </w:rPr>
      </w:pPr>
      <w:r>
        <w:rPr>
          <w:rFonts w:hint="eastAsia" w:ascii="宋体" w:hAnsi="宋体" w:eastAsia="宋体"/>
          <w:szCs w:val="21"/>
        </w:rPr>
        <w:t>5.灯光：每个分区柜门位置带有独立指示灯，如4个分区每个柜门有单独开关门不同颜色灯光指示。（提供每个柜门单独指示灯光及两种颜色灯光的实物照片）</w:t>
      </w:r>
    </w:p>
    <w:p w14:paraId="36E24C88">
      <w:pPr>
        <w:spacing w:line="360" w:lineRule="auto"/>
        <w:rPr>
          <w:rFonts w:hint="eastAsia" w:ascii="宋体" w:hAnsi="宋体" w:eastAsia="宋体"/>
          <w:szCs w:val="21"/>
        </w:rPr>
      </w:pPr>
      <w:r>
        <w:rPr>
          <w:rFonts w:hint="eastAsia" w:ascii="宋体" w:hAnsi="宋体" w:eastAsia="宋体"/>
          <w:szCs w:val="21"/>
        </w:rPr>
        <w:t>6.内置温湿传感器，实时显示柜内温湿度，超出阈值预警；与后台报警系统联动，实时给出操作提示，对不规范行为进行记录并预警；</w:t>
      </w:r>
    </w:p>
    <w:p w14:paraId="229EC03F">
      <w:pPr>
        <w:spacing w:line="360" w:lineRule="auto"/>
        <w:rPr>
          <w:rFonts w:hint="eastAsia" w:ascii="宋体" w:hAnsi="宋体" w:eastAsia="宋体"/>
          <w:szCs w:val="21"/>
        </w:rPr>
      </w:pPr>
      <w:r>
        <w:rPr>
          <w:rFonts w:hint="eastAsia" w:ascii="宋体" w:hAnsi="宋体" w:eastAsia="宋体"/>
          <w:szCs w:val="21"/>
        </w:rPr>
        <w:t>7.柜子可接入实验室已有通风或具备活性炭吸附，我方可根据实际情况选择是否需要配备，滤芯采用三层复合过滤结构，冷触媒+活性炭+HEPA高效过滤器，有效保证有害气体的过滤效率，HEPA高效过滤可以将0.3μm颗粒过滤99.9%以上，保障实验室安全。</w:t>
      </w:r>
    </w:p>
    <w:p w14:paraId="3F41E543">
      <w:pPr>
        <w:spacing w:line="360" w:lineRule="auto"/>
        <w:rPr>
          <w:rFonts w:hint="eastAsia" w:ascii="宋体" w:hAnsi="宋体" w:eastAsia="宋体"/>
          <w:szCs w:val="21"/>
        </w:rPr>
      </w:pPr>
      <w:r>
        <w:rPr>
          <w:rFonts w:hint="eastAsia" w:ascii="宋体" w:hAnsi="宋体" w:eastAsia="宋体"/>
          <w:szCs w:val="21"/>
        </w:rPr>
        <w:t>8.柜体集成多功能唯一性标识生成器、多功能唯一性标识识别器：搭载图像传感器，支持常见一维码，二维码、RFID，扫描读取，屏幕尺寸不小于10寸。</w:t>
      </w:r>
    </w:p>
    <w:p w14:paraId="5E0513E7">
      <w:pPr>
        <w:spacing w:line="360" w:lineRule="auto"/>
        <w:rPr>
          <w:rFonts w:hint="eastAsia" w:ascii="宋体" w:hAnsi="宋体" w:eastAsia="宋体"/>
          <w:szCs w:val="21"/>
        </w:rPr>
      </w:pPr>
      <w:r>
        <w:rPr>
          <w:rFonts w:hint="eastAsia" w:ascii="宋体" w:hAnsi="宋体" w:eastAsia="宋体"/>
          <w:szCs w:val="21"/>
        </w:rPr>
        <w:t>9.智能柜满足GB/T 3836.1-2021， GB/T 3836.2-2021， GB/T 3836.3-2021，GB/T 3836.4-2021，GB/T 3836.9-2021， GB/T 3836.15-2017多个防爆标准要求，并具有整柜及柜内防爆电子锁的防爆合格证。（投标人提供符合上述要求的所投产品制造商整柜及柜内防爆电子锁防爆合格证并加盖投标人公章）</w:t>
      </w:r>
    </w:p>
    <w:p w14:paraId="03D97996">
      <w:pPr>
        <w:spacing w:line="360" w:lineRule="auto"/>
        <w:rPr>
          <w:rFonts w:hint="eastAsia" w:ascii="宋体" w:hAnsi="宋体" w:eastAsia="宋体"/>
          <w:szCs w:val="21"/>
          <w:highlight w:val="yellow"/>
        </w:rPr>
      </w:pPr>
      <w:r>
        <w:rPr>
          <w:rFonts w:hint="eastAsia" w:ascii="宋体" w:hAnsi="宋体" w:eastAsia="宋体"/>
          <w:szCs w:val="21"/>
        </w:rPr>
        <w:t>10.柜体防火性能要求：对柜体进行耐火试验，要求整柜耐火时间不小于 15 分钟。（提供具有CNAS标识的第三方检测报告作为证明材料并加盖投标人公章）</w:t>
      </w:r>
    </w:p>
    <w:p w14:paraId="491A1BD9">
      <w:pPr>
        <w:tabs>
          <w:tab w:val="left" w:pos="312"/>
        </w:tabs>
        <w:spacing w:line="360" w:lineRule="auto"/>
        <w:rPr>
          <w:rFonts w:hint="eastAsia" w:ascii="宋体" w:hAnsi="宋体" w:eastAsia="宋体"/>
          <w:szCs w:val="21"/>
        </w:rPr>
      </w:pPr>
      <w:r>
        <w:rPr>
          <w:rFonts w:hint="eastAsia" w:ascii="宋体" w:hAnsi="宋体" w:eastAsia="宋体"/>
          <w:szCs w:val="21"/>
        </w:rPr>
        <w:t>11.称量系统采用专业品牌分析天平，为不影响准确性不得采用称重模块或内嵌式称重传感器，以满足后续维护、计量校准。实现试剂危化品用量的自动称量，称量数据实时上传系统，量程不小于6kg，可读性不小于0.1g，天平称重台面需做防腐蚀处理；</w:t>
      </w:r>
    </w:p>
    <w:p w14:paraId="09AB420E">
      <w:pPr>
        <w:spacing w:line="360" w:lineRule="auto"/>
        <w:rPr>
          <w:rFonts w:hint="eastAsia" w:ascii="宋体" w:hAnsi="宋体" w:eastAsia="宋体"/>
          <w:szCs w:val="21"/>
        </w:rPr>
      </w:pPr>
      <w:r>
        <w:rPr>
          <w:rFonts w:hint="eastAsia" w:ascii="宋体" w:hAnsi="宋体" w:eastAsia="宋体"/>
          <w:szCs w:val="21"/>
        </w:rPr>
        <w:t>12.配备双目摄像头，支持人脸识别解锁，可识别戴口罩人脸，解锁后记录解锁人影像信息；</w:t>
      </w:r>
    </w:p>
    <w:p w14:paraId="0A11CDFC">
      <w:pPr>
        <w:spacing w:line="360" w:lineRule="auto"/>
        <w:rPr>
          <w:rFonts w:hint="eastAsia" w:ascii="宋体" w:hAnsi="宋体" w:eastAsia="宋体"/>
          <w:szCs w:val="21"/>
        </w:rPr>
      </w:pPr>
      <w:r>
        <w:rPr>
          <w:rFonts w:hint="eastAsia" w:ascii="宋体" w:hAnsi="宋体" w:eastAsia="宋体"/>
          <w:szCs w:val="21"/>
        </w:rPr>
        <w:t>13.搭载试剂危化品管理软件，可实现试剂的出库、入库、领用、归还、统计、查询SDS、入库校验配伍禁忌等管理功能。</w:t>
      </w:r>
    </w:p>
    <w:p w14:paraId="6817E72E">
      <w:pPr>
        <w:spacing w:line="360" w:lineRule="auto"/>
        <w:rPr>
          <w:rFonts w:hint="eastAsia" w:ascii="宋体" w:hAnsi="宋体" w:eastAsia="宋体"/>
          <w:szCs w:val="21"/>
        </w:rPr>
      </w:pPr>
      <w:r>
        <w:rPr>
          <w:rFonts w:hint="eastAsia" w:ascii="宋体" w:hAnsi="宋体" w:eastAsia="宋体"/>
          <w:szCs w:val="21"/>
        </w:rPr>
        <w:t>14.监控摄像头：安装有至少400万高清摄像头，视频数据可存储于内置存储卡或后台系统服务器；内置存储卡满足一个月监控存放所需空间，可循环覆盖，必要时可取卡查看，可接入学校的监控系统。</w:t>
      </w:r>
    </w:p>
    <w:p w14:paraId="780CB71C">
      <w:pPr>
        <w:numPr>
          <w:ilvl w:val="0"/>
          <w:numId w:val="2"/>
        </w:numPr>
        <w:spacing w:line="360" w:lineRule="auto"/>
        <w:jc w:val="left"/>
        <w:outlineLvl w:val="1"/>
        <w:rPr>
          <w:rFonts w:hint="eastAsia" w:ascii="宋体" w:hAnsi="宋体" w:eastAsia="宋体"/>
          <w:b/>
          <w:bCs/>
          <w:sz w:val="24"/>
        </w:rPr>
      </w:pPr>
      <w:r>
        <w:rPr>
          <w:rFonts w:hint="eastAsia" w:ascii="宋体" w:hAnsi="宋体" w:eastAsia="宋体"/>
          <w:b/>
          <w:bCs/>
          <w:sz w:val="24"/>
        </w:rPr>
        <w:t>智能危化品4分区柜</w:t>
      </w:r>
    </w:p>
    <w:p w14:paraId="1AD9A07D">
      <w:pPr>
        <w:spacing w:line="360" w:lineRule="auto"/>
        <w:rPr>
          <w:rFonts w:hint="eastAsia" w:ascii="宋体" w:hAnsi="宋体" w:eastAsia="宋体"/>
          <w:szCs w:val="21"/>
        </w:rPr>
      </w:pPr>
      <w:r>
        <w:rPr>
          <w:rFonts w:hint="eastAsia" w:ascii="宋体" w:hAnsi="宋体" w:eastAsia="宋体"/>
          <w:szCs w:val="21"/>
        </w:rPr>
        <w:t>1.柜体分4个独立分区，尺寸不大于(长x宽x高)900mm(长)×≤600mm(宽) ×≤1800mm（高)（含内置风道尺寸）；存量不少于</w:t>
      </w:r>
      <w:r>
        <w:rPr>
          <w:rFonts w:hint="eastAsia" w:ascii="宋体" w:hAnsi="宋体" w:eastAsia="宋体" w:cs="宋体"/>
        </w:rPr>
        <w:t>160瓶500ml的试剂瓶</w:t>
      </w:r>
    </w:p>
    <w:p w14:paraId="29EEA3DE">
      <w:pPr>
        <w:spacing w:line="360" w:lineRule="auto"/>
        <w:rPr>
          <w:rFonts w:hint="eastAsia" w:ascii="宋体" w:hAnsi="宋体" w:eastAsia="宋体"/>
          <w:szCs w:val="21"/>
        </w:rPr>
      </w:pPr>
      <w:r>
        <w:rPr>
          <w:rFonts w:hint="eastAsia" w:ascii="宋体" w:hAnsi="宋体" w:eastAsia="宋体"/>
          <w:szCs w:val="21"/>
        </w:rPr>
        <w:t>2.每个分区应配备独立的电控锁和机械锁以及应急开关的应急锁，实现双人双锁管理，同时锁具具有开锁记录查询功能，机械锁应符合公安要求的GAT-73标准。（提供锁具的第三方检测报告作为证明材料及每个分区柜门上独立的机械锁和应急锁实物图片（共8个锁）并加盖投标人公章）</w:t>
      </w:r>
    </w:p>
    <w:p w14:paraId="431147ED">
      <w:pPr>
        <w:spacing w:line="360" w:lineRule="auto"/>
        <w:rPr>
          <w:rFonts w:hint="eastAsia" w:ascii="宋体" w:hAnsi="宋体" w:eastAsia="宋体" w:cs="宋体"/>
          <w:szCs w:val="21"/>
        </w:rPr>
      </w:pPr>
      <w:r>
        <w:rPr>
          <w:rFonts w:hint="eastAsia" w:ascii="宋体" w:hAnsi="宋体" w:eastAsia="宋体"/>
          <w:szCs w:val="21"/>
        </w:rPr>
        <w:t>3.显示屏：触摸显示屏≥10.1寸</w:t>
      </w:r>
      <w:r>
        <w:rPr>
          <w:rFonts w:hint="eastAsia" w:ascii="宋体" w:hAnsi="宋体" w:eastAsia="宋体" w:cs="宋体"/>
          <w:kern w:val="0"/>
          <w:szCs w:val="21"/>
        </w:rPr>
        <w:t>（屏幕不置于柜门，柜门不存在任何线路，防止频繁开门线路老化造成安全隐患），</w:t>
      </w:r>
      <w:r>
        <w:rPr>
          <w:rFonts w:hint="eastAsia" w:ascii="宋体" w:hAnsi="宋体" w:eastAsia="宋体"/>
          <w:szCs w:val="21"/>
        </w:rPr>
        <w:t>处理器≥四核处理器1.8G，≥2G内存，≥8GB储存，分辨率≥1920*1080,具备显示温湿度信息、试剂存储信息。（</w:t>
      </w:r>
      <w:r>
        <w:rPr>
          <w:rFonts w:hint="eastAsia" w:ascii="宋体" w:hAnsi="宋体" w:eastAsia="宋体" w:cs="宋体"/>
          <w:szCs w:val="21"/>
        </w:rPr>
        <w:t>提供整柜实物照片作为证明材料</w:t>
      </w:r>
      <w:r>
        <w:rPr>
          <w:rFonts w:hint="eastAsia" w:ascii="宋体" w:hAnsi="宋体" w:eastAsia="宋体"/>
          <w:szCs w:val="21"/>
        </w:rPr>
        <w:t>加盖投标人公章</w:t>
      </w:r>
      <w:r>
        <w:rPr>
          <w:rFonts w:hint="eastAsia" w:ascii="宋体" w:hAnsi="宋体" w:eastAsia="宋体" w:cs="宋体"/>
          <w:szCs w:val="21"/>
        </w:rPr>
        <w:t>）</w:t>
      </w:r>
    </w:p>
    <w:p w14:paraId="0901257E">
      <w:pPr>
        <w:pStyle w:val="12"/>
        <w:spacing w:line="360" w:lineRule="auto"/>
        <w:rPr>
          <w:rFonts w:hint="eastAsia" w:ascii="宋体" w:hAnsi="宋体" w:eastAsia="宋体"/>
        </w:rPr>
      </w:pPr>
      <w:r>
        <w:rPr>
          <w:rFonts w:hint="eastAsia" w:ascii="宋体" w:hAnsi="宋体" w:eastAsia="宋体" w:cs="宋体"/>
          <w:sz w:val="21"/>
          <w:szCs w:val="21"/>
        </w:rPr>
        <w:t>4.智能柜满足GB/T 3836.1-2021，GB/T 3836.2-2021，GB/T 3836.3-2021，GB/T3836.4-2021，GB/T 3836.9-2021，GB/T 3836.15-2017多个防爆标准要求，并具有整柜及柜内防爆电子锁的防爆合格证。（投标人提供符合上述要求的所投产品整柜及柜内防爆电子锁防爆合格证并加盖投标人公章）</w:t>
      </w:r>
    </w:p>
    <w:p w14:paraId="0C0816D0">
      <w:pPr>
        <w:spacing w:line="360" w:lineRule="auto"/>
        <w:rPr>
          <w:rFonts w:hint="eastAsia" w:ascii="宋体" w:hAnsi="宋体" w:eastAsia="宋体"/>
          <w:szCs w:val="21"/>
        </w:rPr>
      </w:pPr>
      <w:r>
        <w:rPr>
          <w:rFonts w:hint="eastAsia" w:ascii="宋体" w:hAnsi="宋体" w:eastAsia="宋体"/>
          <w:szCs w:val="21"/>
        </w:rPr>
        <w:t>5.内置扁平PP风道，隐藏式分布排风管道，提升柜体空间利用率;每个分区柜内拥有独立排风口，气体排出后经由顶部排风装置排入主管道；（提供每个分区独立排风口实物照片及柜内排风管路结构示意图作为证明材料</w:t>
      </w:r>
      <w:r>
        <w:rPr>
          <w:rFonts w:hint="eastAsia" w:ascii="宋体" w:hAnsi="宋体" w:eastAsia="宋体" w:cs="宋体"/>
          <w:szCs w:val="21"/>
        </w:rPr>
        <w:t>并</w:t>
      </w:r>
      <w:r>
        <w:rPr>
          <w:rFonts w:hint="eastAsia" w:ascii="宋体" w:hAnsi="宋体" w:eastAsia="宋体"/>
          <w:szCs w:val="21"/>
        </w:rPr>
        <w:t>加盖投标人公章）</w:t>
      </w:r>
    </w:p>
    <w:p w14:paraId="7D6CB14E">
      <w:pPr>
        <w:spacing w:line="360" w:lineRule="auto"/>
        <w:rPr>
          <w:rFonts w:hint="eastAsia" w:ascii="宋体" w:hAnsi="宋体" w:eastAsia="宋体"/>
          <w:szCs w:val="21"/>
        </w:rPr>
      </w:pPr>
      <w:r>
        <w:rPr>
          <w:rFonts w:hint="eastAsia" w:ascii="宋体" w:hAnsi="宋体" w:eastAsia="宋体"/>
          <w:szCs w:val="21"/>
        </w:rPr>
        <w:t>6.柜体及柜门结构和性能：</w:t>
      </w:r>
    </w:p>
    <w:p w14:paraId="42DDFC2A">
      <w:pPr>
        <w:spacing w:line="360" w:lineRule="auto"/>
        <w:rPr>
          <w:rFonts w:hint="eastAsia" w:ascii="宋体" w:hAnsi="宋体" w:eastAsia="宋体"/>
          <w:szCs w:val="21"/>
        </w:rPr>
      </w:pPr>
      <w:r>
        <w:rPr>
          <w:rFonts w:hint="eastAsia" w:ascii="宋体" w:hAnsi="宋体" w:eastAsia="宋体"/>
          <w:szCs w:val="21"/>
        </w:rPr>
        <w:t>（1）柜体及柜门采用两层镀锌钢板，双层钢板间隙不少于35mm，钢板厚度（未喷涂防腐涂层）不小于1.2mm，钢板做双面防腐喷涂,单面做不少于2种工艺的防腐处理;柜体及柜门内外表面经酸/碱洗，防腐蚀环氧树脂粉末喷涂，烘热固化处理</w:t>
      </w:r>
    </w:p>
    <w:p w14:paraId="2D5FDA58">
      <w:pPr>
        <w:spacing w:line="360" w:lineRule="auto"/>
        <w:rPr>
          <w:rFonts w:hint="eastAsia" w:ascii="宋体" w:hAnsi="宋体" w:eastAsia="宋体"/>
          <w:szCs w:val="21"/>
          <w:highlight w:val="yellow"/>
        </w:rPr>
      </w:pPr>
      <w:r>
        <w:rPr>
          <w:rFonts w:hint="eastAsia" w:ascii="宋体" w:hAnsi="宋体" w:eastAsia="宋体"/>
          <w:szCs w:val="21"/>
        </w:rPr>
        <w:t>（2）依照GB/T 10125-2021进行酸性盐雾试验检测，要求检测PH值：3.1-3.3，涂层酸性盐雾测试≥100h，测试评级≥10级；（提供具有CNAS标识的第三方检测报告作为证明材料</w:t>
      </w:r>
      <w:r>
        <w:rPr>
          <w:rFonts w:hint="eastAsia" w:ascii="宋体" w:hAnsi="宋体" w:eastAsia="宋体" w:cs="宋体"/>
          <w:szCs w:val="21"/>
        </w:rPr>
        <w:t>并</w:t>
      </w:r>
      <w:r>
        <w:rPr>
          <w:rFonts w:hint="eastAsia" w:ascii="宋体" w:hAnsi="宋体" w:eastAsia="宋体"/>
          <w:szCs w:val="21"/>
        </w:rPr>
        <w:t xml:space="preserve">加盖投标人公章） </w:t>
      </w:r>
    </w:p>
    <w:p w14:paraId="51481EF6">
      <w:pPr>
        <w:spacing w:line="360" w:lineRule="auto"/>
        <w:rPr>
          <w:rFonts w:hint="eastAsia" w:ascii="宋体" w:hAnsi="宋体" w:eastAsia="宋体"/>
          <w:szCs w:val="21"/>
        </w:rPr>
      </w:pPr>
      <w:r>
        <w:rPr>
          <w:rFonts w:hint="eastAsia" w:ascii="宋体" w:hAnsi="宋体" w:eastAsia="宋体"/>
          <w:szCs w:val="21"/>
        </w:rPr>
        <w:t>7.内置温湿传感器，实时显示柜内温湿度，超出阈值预警；与后台报警系统联动，实时给出操作提示，对不规范行为进行记录并预警；</w:t>
      </w:r>
    </w:p>
    <w:p w14:paraId="56D897A9">
      <w:pPr>
        <w:spacing w:line="360" w:lineRule="auto"/>
        <w:rPr>
          <w:rFonts w:hint="eastAsia" w:ascii="宋体" w:hAnsi="宋体" w:eastAsia="宋体"/>
          <w:szCs w:val="21"/>
        </w:rPr>
      </w:pPr>
      <w:r>
        <w:rPr>
          <w:rFonts w:hint="eastAsia" w:ascii="宋体" w:hAnsi="宋体" w:eastAsia="宋体"/>
          <w:szCs w:val="21"/>
        </w:rPr>
        <w:t>8.内衬板:柜内各空间（上、下、左、右内衬板）均采用PP（聚丙烯树脂）板进行覆盖封装，厚度≥4mm；</w:t>
      </w:r>
    </w:p>
    <w:p w14:paraId="4E3F157F">
      <w:pPr>
        <w:spacing w:line="360" w:lineRule="auto"/>
        <w:rPr>
          <w:rFonts w:hint="eastAsia" w:ascii="宋体" w:hAnsi="宋体" w:eastAsia="宋体"/>
          <w:szCs w:val="21"/>
        </w:rPr>
      </w:pPr>
      <w:r>
        <w:rPr>
          <w:rFonts w:hint="eastAsia" w:ascii="宋体" w:hAnsi="宋体" w:eastAsia="宋体"/>
          <w:szCs w:val="21"/>
        </w:rPr>
        <w:t>9.柜门不设进气孔，柜门与柜体之间安装防火膨胀密封件，密封件应符合GB 16807-2009 的要求；</w:t>
      </w:r>
    </w:p>
    <w:p w14:paraId="65288093">
      <w:pPr>
        <w:spacing w:line="360" w:lineRule="auto"/>
        <w:rPr>
          <w:rFonts w:hint="eastAsia" w:ascii="宋体" w:hAnsi="宋体" w:eastAsia="宋体"/>
          <w:szCs w:val="21"/>
        </w:rPr>
      </w:pPr>
      <w:r>
        <w:rPr>
          <w:rFonts w:hint="eastAsia" w:ascii="宋体" w:hAnsi="宋体" w:eastAsia="宋体"/>
          <w:szCs w:val="21"/>
        </w:rPr>
        <w:t>10.柜体防火性能要求：对柜体进行耐火试验，要求整柜耐火时间不小于 15 分钟。（提供具有CNAS标识的第三方检测报告作为证明材料并加盖投标人公章）</w:t>
      </w:r>
    </w:p>
    <w:p w14:paraId="5DD986A1">
      <w:pPr>
        <w:spacing w:line="360" w:lineRule="auto"/>
        <w:rPr>
          <w:rFonts w:hint="eastAsia" w:ascii="宋体" w:hAnsi="宋体" w:eastAsia="宋体"/>
          <w:szCs w:val="21"/>
        </w:rPr>
      </w:pPr>
      <w:r>
        <w:rPr>
          <w:rFonts w:hint="eastAsia" w:ascii="宋体" w:hAnsi="宋体" w:eastAsia="宋体"/>
          <w:szCs w:val="21"/>
        </w:rPr>
        <w:t>11.灯光：每个分区柜门位置带有独立指示灯，如4分区每个柜门有单独开关门不同颜色灯光指示；（提供每个柜门单独指示灯光及两种颜色灯光的实物照片）</w:t>
      </w:r>
    </w:p>
    <w:p w14:paraId="7D0EB8A9">
      <w:pPr>
        <w:spacing w:line="360" w:lineRule="auto"/>
        <w:rPr>
          <w:rFonts w:hint="eastAsia" w:ascii="宋体" w:hAnsi="宋体" w:eastAsia="宋体"/>
          <w:szCs w:val="21"/>
        </w:rPr>
      </w:pPr>
      <w:r>
        <w:rPr>
          <w:rFonts w:hint="eastAsia" w:ascii="宋体" w:hAnsi="宋体" w:eastAsia="宋体"/>
          <w:szCs w:val="21"/>
        </w:rPr>
        <w:t>12.状态指示：具备异常报警状态灯、柜门开关状态指示灯、电源状态指示灯，可以目视化智能柜状态信息。并可同步到系统给管理人员发送异常预警；</w:t>
      </w:r>
    </w:p>
    <w:p w14:paraId="38CF13FF">
      <w:pPr>
        <w:spacing w:line="360" w:lineRule="auto"/>
        <w:rPr>
          <w:rFonts w:hint="eastAsia" w:ascii="宋体" w:hAnsi="宋体" w:eastAsia="宋体"/>
          <w:szCs w:val="21"/>
        </w:rPr>
      </w:pPr>
      <w:r>
        <w:rPr>
          <w:rFonts w:hint="eastAsia" w:ascii="宋体" w:hAnsi="宋体" w:eastAsia="宋体"/>
          <w:szCs w:val="21"/>
        </w:rPr>
        <w:t>13.RFID射频设备:柜内拥有RFID自动识别功能，RFID射频设备能满足《中华人民共和国无线电管理条例》要求。柜内需配备RFID自动识别系统，实现柜内物品自动盘点，定位精确到层，其中RFID通讯频段不得高于15MHz，采用近场磁场技术，不存在水吸收情况，不影响试剂、危化品等物质的性质，对人体无危害。RFID盘点准确率需高于99.9%，不存在漏读/窜读；</w:t>
      </w:r>
    </w:p>
    <w:p w14:paraId="7B3EE6FD">
      <w:pPr>
        <w:numPr>
          <w:ilvl w:val="0"/>
          <w:numId w:val="3"/>
        </w:numPr>
        <w:spacing w:line="360" w:lineRule="auto"/>
        <w:rPr>
          <w:rFonts w:hint="eastAsia" w:ascii="宋体" w:hAnsi="宋体" w:eastAsia="宋体"/>
          <w:szCs w:val="21"/>
        </w:rPr>
      </w:pPr>
      <w:r>
        <w:rPr>
          <w:rFonts w:hint="eastAsia" w:ascii="宋体" w:hAnsi="宋体" w:eastAsia="宋体"/>
          <w:szCs w:val="21"/>
        </w:rPr>
        <w:t>摄像头：安装有至少400万高清摄像头，视频数据可存储于内置存储卡或后台系统服务器；内置存储卡满足一个月监控存放所需空间，可循环覆盖，必要时可取卡查看，可接入学校的监控系统。</w:t>
      </w:r>
    </w:p>
    <w:p w14:paraId="0C0C36C8">
      <w:pPr>
        <w:numPr>
          <w:ilvl w:val="0"/>
          <w:numId w:val="0"/>
        </w:numPr>
        <w:spacing w:line="360" w:lineRule="auto"/>
        <w:rPr>
          <w:rFonts w:hint="eastAsia" w:ascii="宋体" w:hAnsi="宋体" w:eastAsia="宋体"/>
          <w:szCs w:val="21"/>
          <w:lang w:val="zh-CN"/>
        </w:rPr>
      </w:pPr>
      <w:r>
        <w:rPr>
          <w:rFonts w:hint="eastAsia" w:ascii="宋体" w:hAnsi="宋体" w:eastAsia="宋体"/>
          <w:szCs w:val="21"/>
          <w:lang w:val="en-US" w:eastAsia="zh-CN"/>
        </w:rPr>
        <w:t>15.投标人提供智能危化品4分区柜相关样品（下述样品均需为实物，不可为 3D 的打印物品）。样品内容：</w:t>
      </w:r>
    </w:p>
    <w:p w14:paraId="24506A5A">
      <w:pPr>
        <w:numPr>
          <w:ilvl w:val="0"/>
          <w:numId w:val="0"/>
        </w:numPr>
        <w:spacing w:line="360" w:lineRule="auto"/>
        <w:rPr>
          <w:rFonts w:hint="eastAsia" w:ascii="宋体" w:hAnsi="宋体" w:eastAsia="宋体"/>
          <w:szCs w:val="21"/>
          <w:lang w:val="zh-CN"/>
        </w:rPr>
      </w:pPr>
      <w:r>
        <w:rPr>
          <w:rFonts w:hint="eastAsia" w:ascii="宋体" w:hAnsi="宋体" w:eastAsia="宋体"/>
          <w:szCs w:val="21"/>
          <w:lang w:val="en-US" w:eastAsia="zh-CN"/>
        </w:rPr>
        <w:t>（1）</w:t>
      </w:r>
      <w:r>
        <w:rPr>
          <w:rFonts w:hint="eastAsia" w:ascii="宋体" w:hAnsi="宋体" w:eastAsia="宋体"/>
          <w:szCs w:val="21"/>
          <w:lang w:val="zh-CN"/>
        </w:rPr>
        <w:t>层板</w:t>
      </w:r>
      <w:r>
        <w:rPr>
          <w:rFonts w:hint="eastAsia" w:ascii="宋体" w:hAnsi="宋体" w:eastAsia="宋体"/>
          <w:szCs w:val="21"/>
          <w:lang w:val="en-US" w:eastAsia="zh-CN"/>
        </w:rPr>
        <w:t>1块</w:t>
      </w:r>
      <w:r>
        <w:rPr>
          <w:rFonts w:hint="eastAsia" w:ascii="宋体" w:hAnsi="宋体" w:eastAsia="宋体"/>
          <w:szCs w:val="21"/>
          <w:lang w:val="zh-CN"/>
        </w:rPr>
        <w:t>：</w:t>
      </w:r>
      <w:r>
        <w:rPr>
          <w:rFonts w:hint="eastAsia" w:ascii="宋体" w:hAnsi="宋体" w:eastAsia="宋体"/>
          <w:szCs w:val="21"/>
          <w:lang w:val="zh-CN"/>
        </w:rPr>
        <w:fldChar w:fldCharType="begin"/>
      </w:r>
      <w:r>
        <w:rPr>
          <w:rFonts w:hint="eastAsia" w:ascii="宋体" w:hAnsi="宋体" w:eastAsia="宋体"/>
          <w:szCs w:val="21"/>
          <w:lang w:val="zh-CN"/>
        </w:rPr>
        <w:instrText xml:space="preserve"> = 1 \* GB3 \* MERGEFORMAT </w:instrText>
      </w:r>
      <w:r>
        <w:rPr>
          <w:rFonts w:hint="eastAsia" w:ascii="宋体" w:hAnsi="宋体" w:eastAsia="宋体"/>
          <w:szCs w:val="21"/>
          <w:lang w:val="zh-CN"/>
        </w:rPr>
        <w:fldChar w:fldCharType="separate"/>
      </w:r>
      <w:r>
        <w:rPr>
          <w:rFonts w:hint="eastAsia" w:ascii="宋体" w:hAnsi="宋体" w:eastAsia="宋体"/>
          <w:szCs w:val="21"/>
          <w:lang w:val="zh-CN"/>
        </w:rPr>
        <w:t>①</w:t>
      </w:r>
      <w:r>
        <w:rPr>
          <w:rFonts w:hint="eastAsia" w:ascii="宋体" w:hAnsi="宋体" w:eastAsia="宋体"/>
          <w:szCs w:val="21"/>
          <w:lang w:val="zh-CN"/>
        </w:rPr>
        <w:fldChar w:fldCharType="end"/>
      </w:r>
      <w:r>
        <w:rPr>
          <w:rFonts w:hint="eastAsia" w:ascii="宋体" w:hAnsi="宋体" w:eastAsia="宋体"/>
          <w:szCs w:val="21"/>
          <w:lang w:val="zh-CN"/>
        </w:rPr>
        <w:t>层板为PP材质包裹RFID天线，层板挂钩为外PP内钢结构；②样品大小：长*宽不小于40*20cm，厚度不做限制。</w:t>
      </w:r>
      <w:r>
        <w:rPr>
          <w:rFonts w:hint="eastAsia" w:ascii="宋体" w:hAnsi="宋体" w:eastAsia="宋体"/>
          <w:szCs w:val="21"/>
          <w:lang w:val="zh-CN"/>
        </w:rPr>
        <w:br w:type="textWrapping"/>
      </w:r>
      <w:r>
        <w:rPr>
          <w:rFonts w:hint="eastAsia" w:ascii="宋体" w:hAnsi="宋体" w:eastAsia="宋体"/>
          <w:szCs w:val="21"/>
          <w:lang w:val="zh-CN"/>
        </w:rPr>
        <w:t>（</w:t>
      </w:r>
      <w:r>
        <w:rPr>
          <w:rFonts w:hint="eastAsia" w:ascii="宋体" w:hAnsi="宋体" w:eastAsia="宋体"/>
          <w:szCs w:val="21"/>
          <w:lang w:val="en-US" w:eastAsia="zh-CN"/>
        </w:rPr>
        <w:t>2）</w:t>
      </w:r>
      <w:r>
        <w:rPr>
          <w:rFonts w:hint="eastAsia" w:ascii="宋体" w:hAnsi="宋体" w:eastAsia="宋体"/>
          <w:szCs w:val="21"/>
          <w:lang w:val="zh-CN"/>
        </w:rPr>
        <w:t>柜门</w:t>
      </w:r>
      <w:r>
        <w:rPr>
          <w:rFonts w:hint="eastAsia" w:ascii="宋体" w:hAnsi="宋体" w:eastAsia="宋体"/>
          <w:szCs w:val="21"/>
          <w:lang w:val="en-US" w:eastAsia="zh-CN"/>
        </w:rPr>
        <w:t>1块</w:t>
      </w:r>
      <w:r>
        <w:rPr>
          <w:rFonts w:hint="eastAsia" w:ascii="宋体" w:hAnsi="宋体" w:eastAsia="宋体"/>
          <w:szCs w:val="21"/>
          <w:lang w:val="zh-CN"/>
        </w:rPr>
        <w:t>：</w:t>
      </w:r>
      <w:r>
        <w:rPr>
          <w:rFonts w:hint="eastAsia" w:ascii="宋体" w:hAnsi="宋体" w:eastAsia="宋体"/>
          <w:szCs w:val="21"/>
          <w:lang w:val="zh-CN"/>
        </w:rPr>
        <w:fldChar w:fldCharType="begin"/>
      </w:r>
      <w:r>
        <w:rPr>
          <w:rFonts w:hint="eastAsia" w:ascii="宋体" w:hAnsi="宋体" w:eastAsia="宋体"/>
          <w:szCs w:val="21"/>
          <w:lang w:val="zh-CN"/>
        </w:rPr>
        <w:instrText xml:space="preserve"> = 1 \* GB3 \* MERGEFORMAT </w:instrText>
      </w:r>
      <w:r>
        <w:rPr>
          <w:rFonts w:hint="eastAsia" w:ascii="宋体" w:hAnsi="宋体" w:eastAsia="宋体"/>
          <w:szCs w:val="21"/>
          <w:lang w:val="zh-CN"/>
        </w:rPr>
        <w:fldChar w:fldCharType="separate"/>
      </w:r>
      <w:r>
        <w:rPr>
          <w:rFonts w:hint="eastAsia" w:ascii="宋体" w:hAnsi="宋体" w:eastAsia="宋体"/>
          <w:szCs w:val="21"/>
          <w:lang w:val="zh-CN"/>
        </w:rPr>
        <w:t>①</w:t>
      </w:r>
      <w:r>
        <w:rPr>
          <w:rFonts w:hint="eastAsia" w:ascii="宋体" w:hAnsi="宋体" w:eastAsia="宋体"/>
          <w:szCs w:val="21"/>
          <w:lang w:val="zh-CN"/>
        </w:rPr>
        <w:fldChar w:fldCharType="end"/>
      </w:r>
      <w:r>
        <w:rPr>
          <w:rFonts w:hint="eastAsia" w:ascii="宋体" w:hAnsi="宋体" w:eastAsia="宋体"/>
          <w:szCs w:val="21"/>
          <w:lang w:val="zh-CN"/>
        </w:rPr>
        <w:t>柜体及柜门采用两层镀锌钢板，双层钢板间隙不少于35mm，钢板厚度（未喷涂防腐涂层）不小于1.2mm，钢板做双面防腐喷涂,单面做不少于2种工艺的防腐处理;柜体及柜门内外表面经酸/碱洗，防腐蚀环氧树脂粉末喷涂，烘热固化处理：</w:t>
      </w:r>
      <w:r>
        <w:rPr>
          <w:rFonts w:hint="eastAsia" w:ascii="宋体" w:hAnsi="宋体" w:eastAsia="宋体"/>
          <w:szCs w:val="21"/>
          <w:lang w:val="zh-CN"/>
        </w:rPr>
        <w:fldChar w:fldCharType="begin"/>
      </w:r>
      <w:r>
        <w:rPr>
          <w:rFonts w:hint="eastAsia" w:ascii="宋体" w:hAnsi="宋体" w:eastAsia="宋体"/>
          <w:szCs w:val="21"/>
          <w:lang w:val="zh-CN"/>
        </w:rPr>
        <w:instrText xml:space="preserve"> = 2 \* GB3 \* MERGEFORMAT </w:instrText>
      </w:r>
      <w:r>
        <w:rPr>
          <w:rFonts w:hint="eastAsia" w:ascii="宋体" w:hAnsi="宋体" w:eastAsia="宋体"/>
          <w:szCs w:val="21"/>
          <w:lang w:val="zh-CN"/>
        </w:rPr>
        <w:fldChar w:fldCharType="separate"/>
      </w:r>
      <w:r>
        <w:rPr>
          <w:rFonts w:hint="eastAsia" w:ascii="宋体" w:hAnsi="宋体" w:eastAsia="宋体"/>
          <w:szCs w:val="21"/>
          <w:lang w:val="zh-CN"/>
        </w:rPr>
        <w:t>②</w:t>
      </w:r>
      <w:r>
        <w:rPr>
          <w:rFonts w:hint="eastAsia" w:ascii="宋体" w:hAnsi="宋体" w:eastAsia="宋体"/>
          <w:szCs w:val="21"/>
          <w:lang w:val="zh-CN"/>
        </w:rPr>
        <w:fldChar w:fldCharType="end"/>
      </w:r>
      <w:r>
        <w:rPr>
          <w:rFonts w:hint="eastAsia" w:ascii="宋体" w:hAnsi="宋体" w:eastAsia="宋体"/>
          <w:szCs w:val="21"/>
          <w:lang w:val="zh-CN"/>
        </w:rPr>
        <w:t>样品大小：长*宽不小于40*20cm 。</w:t>
      </w:r>
    </w:p>
    <w:p w14:paraId="69396345">
      <w:pPr>
        <w:numPr>
          <w:ilvl w:val="0"/>
          <w:numId w:val="0"/>
        </w:numPr>
        <w:spacing w:line="360" w:lineRule="auto"/>
        <w:rPr>
          <w:rFonts w:hint="default" w:ascii="宋体" w:hAnsi="宋体" w:eastAsia="宋体"/>
          <w:szCs w:val="21"/>
          <w:lang w:val="en-US" w:eastAsia="zh-CN"/>
        </w:rPr>
      </w:pPr>
      <w:r>
        <w:rPr>
          <w:rFonts w:hint="eastAsia" w:ascii="宋体" w:hAnsi="宋体" w:eastAsia="宋体"/>
          <w:szCs w:val="21"/>
          <w:lang w:val="zh-CN"/>
        </w:rPr>
        <w:t>（</w:t>
      </w:r>
      <w:r>
        <w:rPr>
          <w:rFonts w:hint="eastAsia" w:ascii="宋体" w:hAnsi="宋体" w:eastAsia="宋体"/>
          <w:szCs w:val="21"/>
          <w:lang w:val="en-US" w:eastAsia="zh-CN"/>
        </w:rPr>
        <w:t>3）RFID标签1张：</w:t>
      </w:r>
      <w:r>
        <w:rPr>
          <w:rFonts w:hint="eastAsia" w:ascii="宋体" w:hAnsi="宋体" w:eastAsia="宋体"/>
          <w:szCs w:val="21"/>
          <w:lang w:val="zh-CN"/>
        </w:rPr>
        <w:fldChar w:fldCharType="begin"/>
      </w:r>
      <w:r>
        <w:rPr>
          <w:rFonts w:hint="eastAsia" w:ascii="宋体" w:hAnsi="宋体" w:eastAsia="宋体"/>
          <w:szCs w:val="21"/>
          <w:lang w:val="zh-CN"/>
        </w:rPr>
        <w:instrText xml:space="preserve"> = 1 \* GB3 \* MERGEFORMAT </w:instrText>
      </w:r>
      <w:r>
        <w:rPr>
          <w:rFonts w:hint="eastAsia" w:ascii="宋体" w:hAnsi="宋体" w:eastAsia="宋体"/>
          <w:szCs w:val="21"/>
          <w:lang w:val="zh-CN"/>
        </w:rPr>
        <w:fldChar w:fldCharType="separate"/>
      </w:r>
      <w:r>
        <w:rPr>
          <w:rFonts w:hint="eastAsia" w:ascii="宋体" w:hAnsi="宋体" w:eastAsia="宋体"/>
          <w:szCs w:val="21"/>
          <w:lang w:val="zh-CN"/>
        </w:rPr>
        <w:t>①</w:t>
      </w:r>
      <w:r>
        <w:rPr>
          <w:rFonts w:hint="eastAsia" w:ascii="宋体" w:hAnsi="宋体" w:eastAsia="宋体"/>
          <w:szCs w:val="21"/>
          <w:lang w:val="zh-CN"/>
        </w:rPr>
        <w:fldChar w:fldCharType="end"/>
      </w:r>
      <w:r>
        <w:rPr>
          <w:rFonts w:hint="eastAsia" w:ascii="宋体" w:hAnsi="宋体" w:eastAsia="宋体"/>
          <w:szCs w:val="21"/>
          <w:lang w:val="en-US" w:eastAsia="zh-CN"/>
        </w:rPr>
        <w:t>间距：不小于50*35+∅35（mm)</w:t>
      </w:r>
      <w:r>
        <w:rPr>
          <w:rFonts w:hint="eastAsia" w:ascii="宋体" w:hAnsi="宋体" w:eastAsia="宋体"/>
          <w:szCs w:val="21"/>
          <w:lang w:val="zh-CN"/>
        </w:rPr>
        <w:fldChar w:fldCharType="begin"/>
      </w:r>
      <w:r>
        <w:rPr>
          <w:rFonts w:hint="eastAsia" w:ascii="宋体" w:hAnsi="宋体" w:eastAsia="宋体"/>
          <w:szCs w:val="21"/>
          <w:lang w:val="zh-CN"/>
        </w:rPr>
        <w:instrText xml:space="preserve"> = 2 \* GB3 \* MERGEFORMAT </w:instrText>
      </w:r>
      <w:r>
        <w:rPr>
          <w:rFonts w:hint="eastAsia" w:ascii="宋体" w:hAnsi="宋体" w:eastAsia="宋体"/>
          <w:szCs w:val="21"/>
          <w:lang w:val="zh-CN"/>
        </w:rPr>
        <w:fldChar w:fldCharType="separate"/>
      </w:r>
      <w:r>
        <w:rPr>
          <w:rFonts w:hint="eastAsia" w:ascii="宋体" w:hAnsi="宋体" w:eastAsia="宋体"/>
          <w:szCs w:val="21"/>
          <w:lang w:val="zh-CN"/>
        </w:rPr>
        <w:t>②</w:t>
      </w:r>
      <w:r>
        <w:rPr>
          <w:rFonts w:hint="eastAsia" w:ascii="宋体" w:hAnsi="宋体" w:eastAsia="宋体"/>
          <w:szCs w:val="21"/>
          <w:lang w:val="zh-CN"/>
        </w:rPr>
        <w:fldChar w:fldCharType="end"/>
      </w:r>
      <w:r>
        <w:rPr>
          <w:rFonts w:hint="eastAsia" w:ascii="宋体" w:hAnsi="宋体" w:eastAsia="宋体"/>
          <w:szCs w:val="21"/>
          <w:lang w:val="en-US" w:eastAsia="zh-CN"/>
        </w:rPr>
        <w:t>支持热转印标签打印，耐腐蚀。标签具备二维码功能，可扫描标签二维码进行各种流程操作，同时标签内容可自行设定内容显示。</w:t>
      </w:r>
    </w:p>
    <w:p w14:paraId="37307172">
      <w:pPr>
        <w:numPr>
          <w:ilvl w:val="0"/>
          <w:numId w:val="2"/>
        </w:numPr>
        <w:spacing w:line="360" w:lineRule="auto"/>
        <w:jc w:val="left"/>
        <w:outlineLvl w:val="1"/>
        <w:rPr>
          <w:rFonts w:hint="eastAsia" w:ascii="宋体" w:hAnsi="宋体" w:eastAsia="宋体" w:cs="宋体"/>
          <w:szCs w:val="21"/>
        </w:rPr>
      </w:pPr>
      <w:r>
        <w:rPr>
          <w:rFonts w:hint="eastAsia"/>
          <w:b/>
          <w:bCs/>
          <w:sz w:val="24"/>
        </w:rPr>
        <w:t>组合式操控台</w:t>
      </w:r>
      <w:r>
        <w:rPr>
          <w:rFonts w:hint="eastAsia" w:ascii="宋体" w:hAnsi="宋体" w:eastAsia="宋体" w:cs="宋体"/>
          <w:szCs w:val="21"/>
        </w:rPr>
        <w:tab/>
      </w:r>
    </w:p>
    <w:p w14:paraId="587CEDDE">
      <w:pPr>
        <w:spacing w:line="360" w:lineRule="auto"/>
        <w:rPr>
          <w:rFonts w:hint="eastAsia" w:ascii="宋体" w:hAnsi="宋体" w:eastAsia="宋体" w:cs="宋体"/>
          <w:szCs w:val="21"/>
        </w:rPr>
      </w:pPr>
      <w:r>
        <w:rPr>
          <w:rFonts w:hint="eastAsia" w:ascii="宋体" w:hAnsi="宋体" w:eastAsia="宋体" w:cs="宋体"/>
          <w:szCs w:val="21"/>
        </w:rPr>
        <w:t>1.一体化集成电容触控屏、人脸识别设备(识别角度可调整)、隐藏式热敏标签打印机、嵌入式扫码窗，可同时识别一维、二维、RFID等多种编码的标签；</w:t>
      </w:r>
    </w:p>
    <w:p w14:paraId="4BBE341E">
      <w:pPr>
        <w:spacing w:line="360" w:lineRule="auto"/>
        <w:rPr>
          <w:rFonts w:hint="eastAsia" w:ascii="宋体" w:hAnsi="宋体" w:eastAsia="宋体" w:cs="宋体"/>
          <w:szCs w:val="21"/>
        </w:rPr>
      </w:pPr>
      <w:r>
        <w:rPr>
          <w:rFonts w:hint="eastAsia" w:ascii="宋体" w:hAnsi="宋体" w:eastAsia="宋体" w:cs="宋体"/>
          <w:szCs w:val="21"/>
        </w:rPr>
        <w:t>2.采用组合式设计，符合人体工学，支持落地及桌面安装，以满足不同场景使用需求；落地整体安装整体尺寸(mm)不大于</w:t>
      </w:r>
      <w:r>
        <w:rPr>
          <w:rFonts w:hint="eastAsia" w:ascii="宋体" w:hAnsi="宋体" w:eastAsia="宋体"/>
          <w:szCs w:val="21"/>
        </w:rPr>
        <w:t>450mm(长)×≤340mm(宽)×≤1200mm(高)</w:t>
      </w:r>
      <w:r>
        <w:rPr>
          <w:rFonts w:hint="eastAsia" w:ascii="宋体" w:hAnsi="宋体" w:eastAsia="宋体" w:cs="宋体"/>
          <w:szCs w:val="21"/>
        </w:rPr>
        <w:t>，桌面安装整体尺寸不大于</w:t>
      </w:r>
      <w:r>
        <w:rPr>
          <w:rFonts w:hint="eastAsia" w:ascii="宋体" w:hAnsi="宋体" w:eastAsia="宋体"/>
          <w:szCs w:val="21"/>
        </w:rPr>
        <w:t>450mm(长)×≤340mm(宽)×≤400mm(高)</w:t>
      </w:r>
      <w:r>
        <w:rPr>
          <w:rFonts w:hint="eastAsia" w:ascii="宋体" w:hAnsi="宋体" w:eastAsia="宋体" w:cs="宋体"/>
          <w:szCs w:val="21"/>
        </w:rPr>
        <w:t>；（提供两种不同安装方式实物照片并</w:t>
      </w:r>
      <w:r>
        <w:rPr>
          <w:rFonts w:hint="eastAsia"/>
          <w:szCs w:val="21"/>
        </w:rPr>
        <w:t>加盖投标人公章</w:t>
      </w:r>
      <w:r>
        <w:rPr>
          <w:rFonts w:hint="eastAsia" w:ascii="宋体" w:hAnsi="宋体" w:eastAsia="宋体" w:cs="宋体"/>
          <w:szCs w:val="21"/>
        </w:rPr>
        <w:t>）</w:t>
      </w:r>
    </w:p>
    <w:p w14:paraId="5AE22DE6">
      <w:pPr>
        <w:spacing w:line="360" w:lineRule="auto"/>
        <w:rPr>
          <w:rFonts w:hint="eastAsia" w:ascii="宋体" w:hAnsi="宋体" w:eastAsia="宋体" w:cs="宋体"/>
          <w:szCs w:val="21"/>
        </w:rPr>
      </w:pPr>
      <w:r>
        <w:rPr>
          <w:rFonts w:hint="eastAsia" w:ascii="宋体" w:hAnsi="宋体" w:eastAsia="宋体" w:cs="宋体"/>
          <w:szCs w:val="21"/>
        </w:rPr>
        <w:t>3.设备耐老化：表面使用塑料材质一体注塑成型。其抗紫外线（UV）性能严格遵循 GB/T 16422.3-2022《塑料实验室光源暴露试验方法第 3 部分：荧光紫外灯》标准要求。通过荧光紫外灯暴露试验验证，测试条件光照 8h，黑板温度:(60±3)℃，冷凝:4h，暴露时间:120h，测试结果：无明显泛黄、粉化、开裂等老化现象（提供具有 CNAS或 CMA 的第三方检测报告作为证明材料）。</w:t>
      </w:r>
    </w:p>
    <w:p w14:paraId="3207C9F1">
      <w:pPr>
        <w:spacing w:line="360" w:lineRule="auto"/>
        <w:rPr>
          <w:rFonts w:hint="eastAsia" w:ascii="宋体" w:hAnsi="宋体" w:eastAsia="宋体" w:cs="宋体"/>
          <w:szCs w:val="21"/>
        </w:rPr>
      </w:pPr>
      <w:r>
        <w:rPr>
          <w:rFonts w:hint="eastAsia" w:ascii="宋体" w:hAnsi="宋体" w:eastAsia="宋体" w:cs="宋体"/>
          <w:szCs w:val="21"/>
        </w:rPr>
        <w:t>4.人脸识别摄像头：采用工业级 200 万 WDR+130 万 NIR 高清图像传感器，RGB为115DB宽动态，IR为80DB适合复杂的光线环境，搭载100°无畸变高清300W DPI高清镜头，支持戴口罩识别。</w:t>
      </w:r>
    </w:p>
    <w:p w14:paraId="6FDADFEA">
      <w:pPr>
        <w:spacing w:line="360" w:lineRule="auto"/>
        <w:rPr>
          <w:rFonts w:hint="eastAsia" w:ascii="宋体" w:hAnsi="宋体" w:eastAsia="宋体" w:cs="宋体"/>
          <w:szCs w:val="21"/>
        </w:rPr>
      </w:pPr>
      <w:r>
        <w:rPr>
          <w:rFonts w:hint="eastAsia" w:ascii="宋体" w:hAnsi="宋体" w:eastAsia="宋体" w:cs="宋体"/>
          <w:szCs w:val="21"/>
        </w:rPr>
        <w:t>5.集成多功能唯一性标识生成器、多功能唯一性标识识别器：搭载640*480 CMOS图像传感器，支持常见一维码，二维码、RFID，扫描读取。</w:t>
      </w:r>
    </w:p>
    <w:p w14:paraId="3ACD0B25">
      <w:pPr>
        <w:spacing w:line="360" w:lineRule="auto"/>
        <w:rPr>
          <w:rFonts w:hint="eastAsia" w:ascii="宋体" w:hAnsi="宋体" w:eastAsia="宋体" w:cs="宋体"/>
          <w:szCs w:val="21"/>
        </w:rPr>
      </w:pPr>
      <w:r>
        <w:rPr>
          <w:rFonts w:hint="eastAsia" w:ascii="宋体" w:hAnsi="宋体" w:eastAsia="宋体" w:cs="宋体"/>
          <w:szCs w:val="21"/>
        </w:rPr>
        <w:t>6.满足单人、双人脸识别验证人员身份信息，满足试剂危化品管控中的不同需求；</w:t>
      </w:r>
    </w:p>
    <w:p w14:paraId="67315D16">
      <w:pPr>
        <w:spacing w:line="360" w:lineRule="auto"/>
        <w:rPr>
          <w:rFonts w:hint="eastAsia" w:ascii="宋体" w:hAnsi="宋体" w:eastAsia="宋体" w:cs="宋体"/>
          <w:szCs w:val="21"/>
        </w:rPr>
      </w:pPr>
      <w:r>
        <w:rPr>
          <w:rFonts w:hint="eastAsia" w:ascii="宋体" w:hAnsi="宋体" w:eastAsia="宋体" w:cs="宋体"/>
          <w:szCs w:val="21"/>
        </w:rPr>
        <w:t>7.称量系统采用专业品牌分析天平，为不影响准确性不得采用称重模块或内嵌式称重传感器，以满足后续维护、计量校准。实现试剂危化品用量的自动称量，称量数据实时上传系统，量程不小于6kg，可读性不小于0.1g，天平称重台面需做防腐蚀处理；</w:t>
      </w:r>
    </w:p>
    <w:p w14:paraId="6BCCFC3E">
      <w:pPr>
        <w:spacing w:line="360" w:lineRule="auto"/>
        <w:rPr>
          <w:rFonts w:hint="eastAsia" w:ascii="宋体" w:hAnsi="宋体" w:eastAsia="宋体" w:cs="宋体"/>
          <w:szCs w:val="21"/>
        </w:rPr>
      </w:pPr>
      <w:r>
        <w:rPr>
          <w:rFonts w:hint="eastAsia" w:ascii="宋体" w:hAnsi="宋体" w:eastAsia="宋体" w:cs="宋体"/>
          <w:szCs w:val="21"/>
        </w:rPr>
        <w:t>8.集成RFID标签识别器，可实现自动识别物品RFID标签并同时自动称重，标签识别器满足通讯频段不得高于15MHz，采用近场磁场技术，不存在水吸收情况，对人、药等活性物质安全；</w:t>
      </w:r>
    </w:p>
    <w:p w14:paraId="31F5BBE7">
      <w:pPr>
        <w:spacing w:line="360" w:lineRule="auto"/>
        <w:rPr>
          <w:rFonts w:hint="eastAsia" w:ascii="宋体" w:hAnsi="宋体" w:eastAsia="宋体" w:cs="宋体"/>
          <w:szCs w:val="21"/>
        </w:rPr>
      </w:pPr>
      <w:r>
        <w:rPr>
          <w:rFonts w:hint="eastAsia" w:ascii="宋体" w:hAnsi="宋体" w:eastAsia="宋体" w:cs="宋体"/>
          <w:szCs w:val="21"/>
        </w:rPr>
        <w:t>9.整体设备具有防倾倒设计,提供符合GB/T2423.7-2018标准.（提供具有CNAS标识的第三方检测报告作为证明材料并加盖投标人公章）</w:t>
      </w:r>
    </w:p>
    <w:p w14:paraId="3B365D9E">
      <w:pPr>
        <w:spacing w:line="360" w:lineRule="auto"/>
        <w:rPr>
          <w:rFonts w:hint="eastAsia" w:ascii="宋体" w:hAnsi="宋体" w:eastAsia="宋体" w:cs="宋体"/>
          <w:szCs w:val="21"/>
        </w:rPr>
      </w:pPr>
      <w:r>
        <w:rPr>
          <w:rFonts w:hint="eastAsia" w:ascii="宋体" w:hAnsi="宋体" w:eastAsia="宋体" w:cs="宋体"/>
          <w:szCs w:val="21"/>
        </w:rPr>
        <w:t>10.天平放置台采用层叠式抽拉设计，缩小占地面积。隐藏式多维度防脱落抽屉滑轨，称重时可抽出，保障天平平稳；（提供天平放置台抽拉式设计实物照片并加盖投标人公章）</w:t>
      </w:r>
    </w:p>
    <w:p w14:paraId="2FB241ED">
      <w:pPr>
        <w:spacing w:line="360" w:lineRule="auto"/>
        <w:rPr>
          <w:rFonts w:hint="eastAsia" w:ascii="宋体" w:hAnsi="宋体" w:eastAsia="宋体" w:cs="宋体"/>
          <w:szCs w:val="21"/>
        </w:rPr>
      </w:pPr>
      <w:r>
        <w:rPr>
          <w:rFonts w:hint="eastAsia" w:ascii="宋体" w:hAnsi="宋体" w:eastAsia="宋体" w:cs="宋体"/>
          <w:szCs w:val="21"/>
        </w:rPr>
        <w:t>11.具备语音播报和拾音功能，支持离线语音识别。</w:t>
      </w:r>
    </w:p>
    <w:p w14:paraId="6497FE88">
      <w:pPr>
        <w:numPr>
          <w:ilvl w:val="0"/>
          <w:numId w:val="2"/>
        </w:numPr>
        <w:spacing w:line="360" w:lineRule="auto"/>
        <w:jc w:val="left"/>
        <w:outlineLvl w:val="1"/>
        <w:rPr>
          <w:rFonts w:hint="eastAsia"/>
          <w:b/>
          <w:bCs/>
          <w:sz w:val="24"/>
        </w:rPr>
      </w:pPr>
      <w:r>
        <w:rPr>
          <w:rFonts w:hint="eastAsia"/>
          <w:b/>
          <w:bCs/>
          <w:sz w:val="24"/>
        </w:rPr>
        <w:t>智能打印终端</w:t>
      </w:r>
    </w:p>
    <w:p w14:paraId="360C94A7">
      <w:pPr>
        <w:spacing w:line="360" w:lineRule="auto"/>
        <w:rPr>
          <w:rFonts w:hint="eastAsia" w:ascii="宋体" w:hAnsi="宋体" w:eastAsia="宋体" w:cs="宋体"/>
          <w:szCs w:val="21"/>
        </w:rPr>
      </w:pPr>
      <w:r>
        <w:rPr>
          <w:rFonts w:hint="eastAsia" w:ascii="宋体" w:hAnsi="宋体" w:eastAsia="宋体" w:cs="宋体"/>
          <w:szCs w:val="21"/>
        </w:rPr>
        <w:t>1.内置可流畅运行操控系统软件的电脑或工控机，可联网运行；</w:t>
      </w:r>
    </w:p>
    <w:p w14:paraId="1BAF9E11">
      <w:pPr>
        <w:spacing w:line="360" w:lineRule="auto"/>
        <w:rPr>
          <w:rFonts w:hint="eastAsia" w:ascii="宋体" w:hAnsi="宋体" w:eastAsia="宋体" w:cs="宋体"/>
          <w:szCs w:val="21"/>
        </w:rPr>
      </w:pPr>
      <w:r>
        <w:rPr>
          <w:rFonts w:hint="eastAsia" w:ascii="宋体" w:hAnsi="宋体" w:eastAsia="宋体" w:cs="宋体"/>
          <w:szCs w:val="21"/>
        </w:rPr>
        <w:t>2.具有不小于10英寸触摸屏，分辨率不小于1280*800；</w:t>
      </w:r>
    </w:p>
    <w:p w14:paraId="3B4FAC05">
      <w:pPr>
        <w:spacing w:line="360" w:lineRule="auto"/>
        <w:rPr>
          <w:rFonts w:hint="eastAsia" w:ascii="宋体" w:hAnsi="宋体" w:eastAsia="宋体" w:cs="宋体"/>
          <w:szCs w:val="21"/>
        </w:rPr>
      </w:pPr>
      <w:r>
        <w:rPr>
          <w:rFonts w:hint="eastAsia" w:ascii="宋体" w:hAnsi="宋体" w:eastAsia="宋体" w:cs="宋体"/>
          <w:szCs w:val="21"/>
        </w:rPr>
        <w:t>3.具有人脸识别功能，支持戴口罩人脸识别登录，支持活体检测；</w:t>
      </w:r>
    </w:p>
    <w:p w14:paraId="7A871E58">
      <w:pPr>
        <w:spacing w:line="360" w:lineRule="auto"/>
        <w:rPr>
          <w:rFonts w:hint="eastAsia" w:ascii="宋体" w:hAnsi="宋体" w:eastAsia="宋体" w:cs="宋体"/>
          <w:szCs w:val="21"/>
        </w:rPr>
      </w:pPr>
      <w:r>
        <w:rPr>
          <w:rFonts w:hint="eastAsia" w:ascii="宋体" w:hAnsi="宋体" w:eastAsia="宋体" w:cs="宋体"/>
          <w:szCs w:val="21"/>
        </w:rPr>
        <w:t>4.集成网络通讯模块，提供100/1000M有线、WIFI无线等网络接入方式，可以无缝接入我校内部网络；</w:t>
      </w:r>
    </w:p>
    <w:p w14:paraId="2CA410B4">
      <w:pPr>
        <w:spacing w:line="360" w:lineRule="auto"/>
        <w:rPr>
          <w:rFonts w:hint="eastAsia" w:ascii="宋体" w:hAnsi="宋体" w:eastAsia="宋体" w:cs="宋体"/>
          <w:szCs w:val="21"/>
        </w:rPr>
      </w:pPr>
      <w:r>
        <w:rPr>
          <w:rFonts w:hint="eastAsia" w:ascii="宋体" w:hAnsi="宋体" w:eastAsia="宋体" w:cs="宋体"/>
          <w:szCs w:val="21"/>
        </w:rPr>
        <w:t>5.可配置两种及以上类型打印机，用于管制类化学品不同类别的标签打印，实现不同类型的标签不同颜色的区分；两种打印机均支持热转印打印方式，打印宽度≥105mm，分辨率200dpi以上，打印头寿命不少于50km；（提供至少两种不同颜色及类型标签实物照片并</w:t>
      </w:r>
      <w:r>
        <w:rPr>
          <w:rFonts w:hint="eastAsia"/>
          <w:szCs w:val="21"/>
        </w:rPr>
        <w:t>加盖投标人公章</w:t>
      </w:r>
      <w:r>
        <w:rPr>
          <w:rFonts w:hint="eastAsia" w:ascii="宋体" w:hAnsi="宋体" w:eastAsia="宋体" w:cs="宋体"/>
          <w:szCs w:val="21"/>
        </w:rPr>
        <w:t>，不得为渲染图）</w:t>
      </w:r>
    </w:p>
    <w:p w14:paraId="2D219140">
      <w:pPr>
        <w:spacing w:line="360" w:lineRule="auto"/>
        <w:rPr>
          <w:rFonts w:hint="eastAsia"/>
          <w:b/>
          <w:bCs/>
          <w:sz w:val="24"/>
        </w:rPr>
      </w:pPr>
      <w:r>
        <w:rPr>
          <w:rFonts w:hint="eastAsia" w:ascii="宋体" w:hAnsi="宋体" w:eastAsia="宋体" w:cs="宋体"/>
          <w:szCs w:val="21"/>
        </w:rPr>
        <w:t>6.定制化开发自助打印界面，实时读取线上采购平台（如有）数据，供用户选择已收货的化学品，完成标签自助打印；</w:t>
      </w:r>
    </w:p>
    <w:p w14:paraId="7BCDFF24">
      <w:pPr>
        <w:numPr>
          <w:ilvl w:val="0"/>
          <w:numId w:val="2"/>
        </w:numPr>
        <w:spacing w:line="360" w:lineRule="auto"/>
        <w:jc w:val="left"/>
        <w:outlineLvl w:val="1"/>
        <w:rPr>
          <w:rFonts w:hint="eastAsia"/>
          <w:b/>
          <w:bCs/>
          <w:sz w:val="24"/>
        </w:rPr>
      </w:pPr>
      <w:r>
        <w:rPr>
          <w:rFonts w:hint="eastAsia"/>
          <w:b/>
          <w:bCs/>
          <w:sz w:val="24"/>
        </w:rPr>
        <w:t>RFID打印机</w:t>
      </w:r>
    </w:p>
    <w:p w14:paraId="28C1FF71">
      <w:pPr>
        <w:pStyle w:val="12"/>
        <w:spacing w:line="360" w:lineRule="auto"/>
        <w:rPr>
          <w:rFonts w:hint="eastAsia" w:ascii="宋体" w:hAnsi="宋体" w:eastAsia="宋体" w:cs="宋体"/>
          <w:sz w:val="21"/>
          <w:szCs w:val="21"/>
        </w:rPr>
      </w:pPr>
      <w:r>
        <w:rPr>
          <w:rFonts w:hint="eastAsia" w:ascii="宋体" w:hAnsi="宋体" w:eastAsia="宋体" w:cs="宋体"/>
          <w:sz w:val="21"/>
          <w:szCs w:val="21"/>
        </w:rPr>
        <w:t>1.打印方式：热转印。采用机器智能学习算法(1、校准；2、读写；3、校验 综合算法)，避免误写标签数据，并能够及时发现坏标并自动打印标记。RFID标签一键识别天线自动校准功能；配置全功能自主RFID标签编辑打印软件，提供功能完备的二次开发包。内存：不小于8MB闪存。标签卷尺寸宽度：最大4.5″（116mm），最小0.8″（20mm）；外径：最大5″(127mm)内径：最小1″(25.4mm)。</w:t>
      </w:r>
    </w:p>
    <w:p w14:paraId="3571532A">
      <w:pPr>
        <w:pStyle w:val="12"/>
        <w:spacing w:line="360" w:lineRule="auto"/>
        <w:rPr>
          <w:rFonts w:hint="eastAsia" w:ascii="宋体" w:hAnsi="宋体" w:eastAsia="宋体" w:cs="宋体"/>
          <w:sz w:val="21"/>
          <w:szCs w:val="21"/>
        </w:rPr>
      </w:pPr>
      <w:r>
        <w:rPr>
          <w:rFonts w:hint="eastAsia" w:ascii="宋体" w:hAnsi="宋体" w:eastAsia="宋体" w:cs="宋体"/>
          <w:sz w:val="21"/>
          <w:szCs w:val="21"/>
        </w:rPr>
        <w:t>2.RFID标签：间距：不小于50*35+∅35（mm)，工作频率:13.56 MHz 符合标准：ISO15693，材质工艺：铜版纸+背胶，存储容量：1024 bits 32个分区，擦写寿命：&gt;10万次 ，数据保存：&gt;10年。支持热转印标签打印，耐腐蚀。标签具备二维码功能，可扫描标签二维码进行各种流程操作，同时标签内容可自行设定内容显示：如品名、规格、纯度、领用人、所属课题组等等。（需提供具备二维码及上述信息显示功能标签实物图片并加盖投标人公章）</w:t>
      </w:r>
    </w:p>
    <w:p w14:paraId="5790462D">
      <w:pPr>
        <w:rPr>
          <w:rFonts w:hint="eastAsia"/>
          <w:b/>
          <w:bCs/>
          <w:sz w:val="24"/>
        </w:rPr>
      </w:pPr>
      <w:r>
        <w:rPr>
          <w:rFonts w:hint="eastAsia"/>
          <w:b/>
          <w:bCs/>
          <w:sz w:val="24"/>
        </w:rPr>
        <w:br w:type="page"/>
      </w:r>
    </w:p>
    <w:p w14:paraId="54E116F8">
      <w:pPr>
        <w:numPr>
          <w:ilvl w:val="0"/>
          <w:numId w:val="2"/>
        </w:numPr>
        <w:spacing w:line="360" w:lineRule="auto"/>
        <w:jc w:val="left"/>
        <w:outlineLvl w:val="1"/>
        <w:rPr>
          <w:rFonts w:hint="eastAsia"/>
          <w:b/>
          <w:bCs/>
          <w:sz w:val="24"/>
        </w:rPr>
      </w:pPr>
      <w:r>
        <w:rPr>
          <w:rFonts w:hint="eastAsia"/>
          <w:b/>
          <w:bCs/>
          <w:sz w:val="24"/>
        </w:rPr>
        <w:t>危化品全生命周期管理系统</w:t>
      </w:r>
    </w:p>
    <w:p w14:paraId="5A3B1424">
      <w:pPr>
        <w:pStyle w:val="12"/>
        <w:spacing w:line="360" w:lineRule="auto"/>
        <w:rPr>
          <w:rFonts w:hint="eastAsia" w:ascii="宋体" w:hAnsi="宋体" w:eastAsia="宋体"/>
          <w:sz w:val="21"/>
          <w:szCs w:val="21"/>
        </w:rPr>
      </w:pPr>
      <w:r>
        <w:rPr>
          <w:rFonts w:hint="eastAsia" w:ascii="宋体" w:hAnsi="宋体" w:eastAsia="宋体"/>
          <w:sz w:val="21"/>
          <w:szCs w:val="21"/>
        </w:rPr>
        <w:t>1.部署在学校网络中心虚拟服务器，系统设计、部署、维护等工作遵守学校信息化建设制度及要求；</w:t>
      </w:r>
    </w:p>
    <w:p w14:paraId="27808012">
      <w:pPr>
        <w:pStyle w:val="12"/>
        <w:spacing w:line="360" w:lineRule="auto"/>
        <w:rPr>
          <w:rFonts w:hint="eastAsia" w:ascii="宋体" w:hAnsi="宋体" w:eastAsia="宋体"/>
          <w:sz w:val="21"/>
          <w:szCs w:val="21"/>
        </w:rPr>
      </w:pPr>
      <w:r>
        <w:rPr>
          <w:rFonts w:hint="eastAsia" w:ascii="宋体" w:hAnsi="宋体" w:eastAsia="宋体"/>
          <w:sz w:val="21"/>
          <w:szCs w:val="21"/>
        </w:rPr>
        <w:t>2.支持与学校其他业务系统（如试剂耗材采购平台、资产处安全管理平台、学校物联网系统、统一身份认证等）实时对接，能有效进行双向通讯；（投标人需提供保证函加盖投标人公章：保证在投标人合同规定安装调式完成时间后10个工作日内完成于我方需要的学校系统对接，确保业主方使用。如在规定时间内无法与学校业务系统对接，业主方有权退货，投标人承担相应损失。因业主方系统平台建设原因，暂时无法接入业务系统，投标人需等业主方系统建设完成后，业主方主动提出接入系统后10个工作日内完成系统对接工作）</w:t>
      </w:r>
    </w:p>
    <w:p w14:paraId="07BE07F6">
      <w:pPr>
        <w:pStyle w:val="12"/>
        <w:spacing w:line="360" w:lineRule="auto"/>
        <w:rPr>
          <w:rFonts w:hint="eastAsia" w:ascii="宋体" w:hAnsi="宋体" w:eastAsia="宋体"/>
          <w:sz w:val="21"/>
          <w:szCs w:val="21"/>
        </w:rPr>
      </w:pPr>
      <w:r>
        <w:rPr>
          <w:rFonts w:hint="eastAsia" w:ascii="宋体" w:hAnsi="宋体" w:eastAsia="宋体"/>
          <w:sz w:val="21"/>
          <w:szCs w:val="21"/>
        </w:rPr>
        <w:t>3.通过校园网与各实验室的智能终端进行数据通讯，能同时连接并管理不少于1000台智能操控台；</w:t>
      </w:r>
    </w:p>
    <w:p w14:paraId="20441E8B">
      <w:pPr>
        <w:pStyle w:val="12"/>
        <w:spacing w:line="360" w:lineRule="auto"/>
        <w:rPr>
          <w:rFonts w:hint="eastAsia" w:ascii="宋体" w:hAnsi="宋体" w:eastAsia="宋体"/>
          <w:sz w:val="21"/>
          <w:szCs w:val="21"/>
        </w:rPr>
      </w:pPr>
      <w:r>
        <w:rPr>
          <w:rFonts w:hint="eastAsia" w:ascii="宋体" w:hAnsi="宋体" w:eastAsia="宋体"/>
          <w:sz w:val="21"/>
          <w:szCs w:val="21"/>
        </w:rPr>
        <w:t>4.有完善的管理界面，校级管理员、院级管理员及实验室用户可在权限范围内查看各智能柜运行情况，可对智能柜群的化学品台账进行统计分析（入库、使用、标记空瓶等）、在库试剂查询统计、存放地址查询、人员权限管理、储存层级维护、预警信息管理、账物不符试剂处理等；（提供上述描述功能证明材料</w:t>
      </w:r>
      <w:r>
        <w:rPr>
          <w:rFonts w:hint="eastAsia" w:ascii="宋体" w:hAnsi="宋体" w:eastAsia="宋体" w:cs="宋体"/>
          <w:sz w:val="21"/>
          <w:szCs w:val="21"/>
        </w:rPr>
        <w:t>并</w:t>
      </w:r>
      <w:r>
        <w:rPr>
          <w:rFonts w:hint="eastAsia" w:ascii="宋体" w:hAnsi="宋体" w:eastAsia="宋体"/>
          <w:sz w:val="21"/>
          <w:szCs w:val="21"/>
        </w:rPr>
        <w:t>加盖投标人公章）</w:t>
      </w:r>
    </w:p>
    <w:p w14:paraId="70547A7B">
      <w:pPr>
        <w:pStyle w:val="12"/>
        <w:spacing w:line="360" w:lineRule="auto"/>
        <w:rPr>
          <w:rFonts w:hint="eastAsia" w:ascii="宋体" w:hAnsi="宋体" w:eastAsia="宋体"/>
          <w:sz w:val="21"/>
          <w:szCs w:val="21"/>
        </w:rPr>
      </w:pPr>
      <w:r>
        <w:rPr>
          <w:rFonts w:hint="eastAsia" w:ascii="宋体" w:hAnsi="宋体" w:eastAsia="宋体"/>
          <w:sz w:val="21"/>
          <w:szCs w:val="21"/>
        </w:rPr>
        <w:t>5.人员信息同步与管理：对接学校人事、学生、房产等基础数据，在各智能操控台与楼宇、实验室、学生、老师等建立关联。</w:t>
      </w:r>
    </w:p>
    <w:p w14:paraId="73EBC587">
      <w:pPr>
        <w:pStyle w:val="12"/>
        <w:spacing w:line="360" w:lineRule="auto"/>
        <w:rPr>
          <w:rFonts w:hint="eastAsia" w:ascii="宋体" w:hAnsi="宋体" w:eastAsia="宋体"/>
          <w:sz w:val="21"/>
          <w:szCs w:val="21"/>
        </w:rPr>
      </w:pPr>
      <w:r>
        <w:rPr>
          <w:rFonts w:hint="eastAsia" w:ascii="宋体" w:hAnsi="宋体" w:eastAsia="宋体"/>
          <w:sz w:val="21"/>
          <w:szCs w:val="21"/>
        </w:rPr>
        <w:t>6.系统应存储有涵盖全部危化品种类的化学品存放配伍禁忌数据库，包括但不限于2828种危险化学品须全覆盖并及时更新，用户可便捷查询（移动端和电脑端）；根据结构化SDS数据库对用户进行必要的风险信息提示；如有错误可修改编辑；如果智能操控台端也存有该数据库，则及时将更新（或修改）推送至各智能操控台进行更新；（提供软件具备完善SDS数据库证明材料</w:t>
      </w:r>
      <w:r>
        <w:rPr>
          <w:rFonts w:hint="eastAsia" w:ascii="宋体" w:hAnsi="宋体" w:eastAsia="宋体" w:cs="宋体"/>
          <w:sz w:val="21"/>
          <w:szCs w:val="21"/>
        </w:rPr>
        <w:t>并</w:t>
      </w:r>
      <w:r>
        <w:rPr>
          <w:rFonts w:hint="eastAsia" w:ascii="宋体" w:hAnsi="宋体" w:eastAsia="宋体"/>
          <w:sz w:val="21"/>
          <w:szCs w:val="21"/>
        </w:rPr>
        <w:t>加盖投标人公章）</w:t>
      </w:r>
    </w:p>
    <w:p w14:paraId="3705CE32">
      <w:pPr>
        <w:pStyle w:val="12"/>
        <w:spacing w:line="360" w:lineRule="auto"/>
        <w:rPr>
          <w:rFonts w:hint="eastAsia" w:ascii="宋体" w:hAnsi="宋体" w:eastAsia="宋体"/>
          <w:sz w:val="21"/>
          <w:szCs w:val="21"/>
        </w:rPr>
      </w:pPr>
      <w:r>
        <w:rPr>
          <w:rFonts w:hint="eastAsia" w:ascii="宋体" w:hAnsi="宋体" w:eastAsia="宋体"/>
          <w:sz w:val="21"/>
          <w:szCs w:val="21"/>
        </w:rPr>
        <w:t>7.设备管理：建立系统与智能物联设备连接通道，管理系统配套设备，包含智能危化品柜、组合式操控台、智能打印终端等设备。实现智能管控台与智能危化品柜绑定操作。对设备基本信息可进行增加、删除、修改等操作，可为设备绑定对应使用人员。设备信息包括但不限于编号、名称、状态、规格、型号、所属部门、存放地点、关联设备、查看人员绑定信息。</w:t>
      </w:r>
    </w:p>
    <w:p w14:paraId="74C41B45">
      <w:pPr>
        <w:spacing w:line="360" w:lineRule="auto"/>
        <w:rPr>
          <w:rFonts w:hint="eastAsia" w:ascii="宋体" w:hAnsi="宋体" w:eastAsia="宋体"/>
          <w:szCs w:val="21"/>
        </w:rPr>
      </w:pPr>
      <w:r>
        <w:rPr>
          <w:rFonts w:hint="eastAsia" w:ascii="宋体" w:hAnsi="宋体" w:eastAsia="宋体"/>
          <w:szCs w:val="21"/>
        </w:rPr>
        <w:t>8.系统具备违规操作封禁功能，如：超时未入库、超时未归还、等各类操作；系统可以设置阈值，违规操作后该设备将会被封禁；需通过手机、PC后台提出解封，管理员批准后方可解除封禁，同时此功能学院管理员可自主选择是否开启。（需提供演示视频，</w:t>
      </w:r>
      <w:r>
        <w:rPr>
          <w:rFonts w:hint="eastAsia" w:ascii="宋体" w:hAnsi="宋体" w:eastAsia="宋体" w:cs="宋体"/>
          <w:szCs w:val="21"/>
        </w:rPr>
        <w:t>视频要求：投标人所提供商拍摄视频需在视频中先展示操作设备整体再要求逐一展示上述条款功能，视频必须一镜到底不能剪辑</w:t>
      </w:r>
      <w:r>
        <w:rPr>
          <w:rFonts w:hint="eastAsia" w:ascii="宋体" w:hAnsi="宋体" w:eastAsia="宋体"/>
          <w:szCs w:val="21"/>
        </w:rPr>
        <w:t>）</w:t>
      </w:r>
    </w:p>
    <w:p w14:paraId="22570E5E">
      <w:pPr>
        <w:pStyle w:val="12"/>
        <w:spacing w:line="360" w:lineRule="auto"/>
        <w:rPr>
          <w:rFonts w:hint="eastAsia" w:ascii="宋体" w:hAnsi="宋体" w:eastAsia="宋体"/>
          <w:sz w:val="21"/>
          <w:szCs w:val="21"/>
        </w:rPr>
      </w:pPr>
      <w:r>
        <w:rPr>
          <w:rFonts w:hint="eastAsia" w:ascii="宋体" w:hAnsi="宋体" w:eastAsia="宋体"/>
          <w:sz w:val="21"/>
          <w:szCs w:val="21"/>
        </w:rPr>
        <w:t>9.出入库管理：</w:t>
      </w:r>
    </w:p>
    <w:p w14:paraId="00CEFFFF">
      <w:pPr>
        <w:pStyle w:val="12"/>
        <w:spacing w:line="360" w:lineRule="auto"/>
        <w:rPr>
          <w:rFonts w:hint="eastAsia" w:ascii="宋体" w:hAnsi="宋体" w:eastAsia="宋体"/>
          <w:sz w:val="21"/>
          <w:szCs w:val="21"/>
        </w:rPr>
      </w:pPr>
      <w:r>
        <w:rPr>
          <w:rFonts w:hint="eastAsia" w:ascii="宋体" w:hAnsi="宋体" w:eastAsia="宋体"/>
          <w:sz w:val="21"/>
          <w:szCs w:val="21"/>
        </w:rPr>
        <w:t>9.1入库：支持化学品扫码识别，自动录入试剂信息，按提示进行首次称重或选择预先设定的常用初始值（各级用户均可自行设定若干常用初始值），用户选择存放位置，系统将试剂关联至具体存放区域完成入库；</w:t>
      </w:r>
    </w:p>
    <w:p w14:paraId="203F96EE">
      <w:pPr>
        <w:pStyle w:val="12"/>
        <w:spacing w:line="360" w:lineRule="auto"/>
        <w:rPr>
          <w:rFonts w:hint="eastAsia" w:ascii="宋体" w:hAnsi="宋体" w:eastAsia="宋体"/>
          <w:sz w:val="21"/>
          <w:szCs w:val="21"/>
        </w:rPr>
      </w:pPr>
      <w:r>
        <w:rPr>
          <w:rFonts w:hint="eastAsia" w:ascii="宋体" w:hAnsi="宋体" w:eastAsia="宋体"/>
          <w:sz w:val="21"/>
          <w:szCs w:val="21"/>
        </w:rPr>
        <w:t>9.2配伍禁忌：入库时须自动查验用户所选区域是否已存有与之有严重配伍禁忌的化学品，如有则建议用户更换所选区域，否则无法完成入库（化学品存放配伍禁忌数据库至少须涵盖全部危化品）；（提供软件自动判别化学品配伍禁忌功能证明材料</w:t>
      </w:r>
      <w:r>
        <w:rPr>
          <w:rFonts w:hint="eastAsia" w:ascii="宋体" w:hAnsi="宋体" w:eastAsia="宋体" w:cs="宋体"/>
          <w:sz w:val="21"/>
          <w:szCs w:val="21"/>
        </w:rPr>
        <w:t>并</w:t>
      </w:r>
      <w:r>
        <w:rPr>
          <w:rFonts w:hint="eastAsia" w:ascii="宋体" w:hAnsi="宋体" w:eastAsia="宋体"/>
          <w:sz w:val="21"/>
          <w:szCs w:val="21"/>
        </w:rPr>
        <w:t>加盖投标人公章）</w:t>
      </w:r>
    </w:p>
    <w:p w14:paraId="428DF244">
      <w:pPr>
        <w:pStyle w:val="12"/>
        <w:spacing w:line="360" w:lineRule="auto"/>
        <w:rPr>
          <w:rFonts w:hint="eastAsia" w:ascii="宋体" w:hAnsi="宋体" w:eastAsia="宋体"/>
          <w:sz w:val="21"/>
          <w:szCs w:val="21"/>
        </w:rPr>
      </w:pPr>
      <w:r>
        <w:rPr>
          <w:rFonts w:hint="eastAsia" w:ascii="宋体" w:hAnsi="宋体" w:eastAsia="宋体"/>
          <w:sz w:val="21"/>
          <w:szCs w:val="21"/>
        </w:rPr>
        <w:t>9.3领用：自动身份识别、判断人员权限；支持模糊搜索、多条件组合搜索等多重检索功能，一键定位所需物品位置；具有开锁领用，直接领用，扫码领用，申领审批等多种领用方式；允许进行申购，转库申请，核销，报废等其他常用操作；</w:t>
      </w:r>
    </w:p>
    <w:p w14:paraId="5A93FCD2">
      <w:pPr>
        <w:pStyle w:val="12"/>
        <w:spacing w:line="360" w:lineRule="auto"/>
        <w:rPr>
          <w:rFonts w:hint="eastAsia" w:ascii="宋体" w:hAnsi="宋体" w:eastAsia="宋体"/>
          <w:sz w:val="21"/>
          <w:szCs w:val="21"/>
        </w:rPr>
      </w:pPr>
      <w:r>
        <w:rPr>
          <w:rFonts w:hint="eastAsia" w:ascii="宋体" w:hAnsi="宋体" w:eastAsia="宋体"/>
          <w:sz w:val="21"/>
          <w:szCs w:val="21"/>
        </w:rPr>
        <w:t>9.4申领审批功能：可自行定义特殊管控物品类别及管控流程，相对应的特殊物品只能储存于相对应的存储单元内，人员操作需通过相应管理权限人员的审核才可正常领用；</w:t>
      </w:r>
    </w:p>
    <w:p w14:paraId="7A56EBD6">
      <w:pPr>
        <w:pStyle w:val="12"/>
        <w:spacing w:line="360" w:lineRule="auto"/>
        <w:rPr>
          <w:rFonts w:hint="eastAsia" w:ascii="宋体" w:hAnsi="宋体" w:eastAsia="宋体"/>
          <w:sz w:val="21"/>
          <w:szCs w:val="21"/>
        </w:rPr>
      </w:pPr>
      <w:r>
        <w:rPr>
          <w:rFonts w:hint="eastAsia" w:ascii="宋体" w:hAnsi="宋体" w:eastAsia="宋体"/>
          <w:sz w:val="21"/>
          <w:szCs w:val="21"/>
        </w:rPr>
        <w:t>9.5归还：扫码并称重，自动打开相应箱门并存回原来区域，操作完成后系统自动形成使用台账；如超时未归还，则触发台账预警；</w:t>
      </w:r>
    </w:p>
    <w:p w14:paraId="73A271FE">
      <w:pPr>
        <w:pStyle w:val="12"/>
        <w:spacing w:line="360" w:lineRule="auto"/>
        <w:rPr>
          <w:rFonts w:hint="eastAsia" w:ascii="宋体" w:hAnsi="宋体" w:eastAsia="宋体"/>
          <w:sz w:val="21"/>
          <w:szCs w:val="21"/>
        </w:rPr>
      </w:pPr>
      <w:r>
        <w:rPr>
          <w:rFonts w:hint="eastAsia" w:ascii="宋体" w:hAnsi="宋体" w:eastAsia="宋体"/>
          <w:sz w:val="21"/>
          <w:szCs w:val="21"/>
        </w:rPr>
        <w:t>9.6具备多样化统计功能，记录各种物资的入库台账、使用台账、申购采购台账，可分类筛选并导出所需数据，可根据规程文件生成自定义表单，可生成可视化数据模型；</w:t>
      </w:r>
    </w:p>
    <w:p w14:paraId="39FC03DA">
      <w:pPr>
        <w:pStyle w:val="12"/>
        <w:spacing w:line="360" w:lineRule="auto"/>
        <w:rPr>
          <w:rFonts w:hint="eastAsia" w:ascii="宋体" w:hAnsi="宋体" w:eastAsia="宋体"/>
          <w:sz w:val="21"/>
          <w:szCs w:val="21"/>
        </w:rPr>
      </w:pPr>
      <w:r>
        <w:rPr>
          <w:rFonts w:hint="eastAsia" w:ascii="宋体" w:hAnsi="宋体" w:eastAsia="宋体"/>
          <w:sz w:val="21"/>
          <w:szCs w:val="21"/>
        </w:rPr>
        <w:t>10.提供对化学品类型、存量、使用量、违规预警、存放时间、领用人等数据提供多维度复合查询与统计功能；</w:t>
      </w:r>
    </w:p>
    <w:p w14:paraId="142C8F4D">
      <w:pPr>
        <w:pStyle w:val="12"/>
        <w:spacing w:line="360" w:lineRule="auto"/>
        <w:rPr>
          <w:rFonts w:hint="eastAsia" w:ascii="宋体" w:hAnsi="宋体" w:eastAsia="宋体"/>
          <w:sz w:val="21"/>
          <w:szCs w:val="21"/>
        </w:rPr>
      </w:pPr>
      <w:r>
        <w:rPr>
          <w:rFonts w:hint="eastAsia" w:ascii="宋体" w:hAnsi="宋体" w:eastAsia="宋体"/>
          <w:sz w:val="21"/>
          <w:szCs w:val="21"/>
        </w:rPr>
        <w:t>11.具有登录标准模式和简化模式，以适配不同应用场景；在标准模式中，始终要求两人先后验证，适用于存放有管制类化学品的智能柜；简化模式仅要求一人进行验证，适用于存放非管制类化学品的智能柜；</w:t>
      </w:r>
    </w:p>
    <w:p w14:paraId="0C822CEE">
      <w:pPr>
        <w:pStyle w:val="12"/>
        <w:spacing w:line="360" w:lineRule="auto"/>
        <w:rPr>
          <w:rFonts w:hint="eastAsia" w:ascii="宋体" w:hAnsi="宋体" w:eastAsia="宋体"/>
          <w:sz w:val="21"/>
          <w:szCs w:val="21"/>
        </w:rPr>
      </w:pPr>
      <w:r>
        <w:rPr>
          <w:rFonts w:hint="eastAsia" w:ascii="宋体" w:hAnsi="宋体" w:eastAsia="宋体"/>
          <w:sz w:val="21"/>
          <w:szCs w:val="21"/>
        </w:rPr>
        <w:t>12.提供各种院级、校级管理参数的设置（如管制品取出多久未还记为超时），院级、校级管理参数的清单及定义由归口管理部门提供；并及时推送至各实验室的智能操控台或系统后台予以执行；（提供上述参数设置证明材料</w:t>
      </w:r>
      <w:r>
        <w:rPr>
          <w:rFonts w:hint="eastAsia" w:ascii="宋体" w:hAnsi="宋体" w:eastAsia="宋体" w:cs="宋体"/>
          <w:sz w:val="21"/>
          <w:szCs w:val="21"/>
        </w:rPr>
        <w:t>并</w:t>
      </w:r>
      <w:r>
        <w:rPr>
          <w:rFonts w:hint="eastAsia" w:ascii="宋体" w:hAnsi="宋体" w:eastAsia="宋体"/>
          <w:sz w:val="21"/>
          <w:szCs w:val="21"/>
        </w:rPr>
        <w:t>加盖投标人公章）</w:t>
      </w:r>
    </w:p>
    <w:p w14:paraId="79026386">
      <w:pPr>
        <w:pStyle w:val="12"/>
        <w:spacing w:line="360" w:lineRule="auto"/>
        <w:rPr>
          <w:rFonts w:hint="eastAsia" w:ascii="宋体" w:hAnsi="宋体" w:eastAsia="宋体"/>
          <w:sz w:val="21"/>
          <w:szCs w:val="21"/>
        </w:rPr>
      </w:pPr>
      <w:r>
        <w:rPr>
          <w:rFonts w:hint="eastAsia" w:ascii="宋体" w:hAnsi="宋体" w:eastAsia="宋体"/>
          <w:sz w:val="21"/>
          <w:szCs w:val="21"/>
        </w:rPr>
        <w:t>13.支持自定义试剂的审批流程，可以按照全局、种类、单品进行配置不同的审批流程，可自定义审批流程。支持在管理后台发起试剂申请，申请信息推送至管理员；管理员可以通过后台进行进行审批。</w:t>
      </w:r>
    </w:p>
    <w:p w14:paraId="6BB10D4E">
      <w:pPr>
        <w:pStyle w:val="12"/>
        <w:spacing w:line="360" w:lineRule="auto"/>
        <w:rPr>
          <w:rFonts w:hint="eastAsia" w:ascii="宋体" w:hAnsi="宋体" w:eastAsia="宋体"/>
          <w:sz w:val="21"/>
          <w:szCs w:val="21"/>
        </w:rPr>
      </w:pPr>
      <w:r>
        <w:rPr>
          <w:rFonts w:hint="eastAsia" w:ascii="宋体" w:hAnsi="宋体" w:eastAsia="宋体"/>
          <w:sz w:val="21"/>
          <w:szCs w:val="21"/>
        </w:rPr>
        <w:t>14.智能管控台控制与维护：可全面同步并管理各智能管控台的运行和设置，如智能柜人员信息（学校用户及本地用户）、储存层级等；</w:t>
      </w:r>
    </w:p>
    <w:p w14:paraId="02584C78">
      <w:pPr>
        <w:pStyle w:val="12"/>
        <w:spacing w:line="360" w:lineRule="auto"/>
        <w:rPr>
          <w:rFonts w:hint="eastAsia" w:ascii="宋体" w:hAnsi="宋体" w:eastAsia="宋体"/>
          <w:sz w:val="21"/>
          <w:szCs w:val="21"/>
        </w:rPr>
      </w:pPr>
      <w:r>
        <w:rPr>
          <w:rFonts w:hint="eastAsia" w:ascii="宋体" w:hAnsi="宋体" w:eastAsia="宋体"/>
          <w:sz w:val="21"/>
          <w:szCs w:val="21"/>
        </w:rPr>
        <w:t>15.通过对接学校基础数据库，同步学校组织架构，并提供组织架构调整、对应、管理功能，使之适应实验室化学品管理工作；</w:t>
      </w:r>
    </w:p>
    <w:p w14:paraId="107A5710">
      <w:pPr>
        <w:pStyle w:val="12"/>
        <w:spacing w:line="360" w:lineRule="auto"/>
        <w:rPr>
          <w:rFonts w:hint="eastAsia" w:ascii="宋体" w:hAnsi="宋体" w:eastAsia="宋体"/>
          <w:sz w:val="21"/>
          <w:szCs w:val="21"/>
        </w:rPr>
      </w:pPr>
      <w:r>
        <w:rPr>
          <w:rFonts w:hint="eastAsia" w:ascii="宋体" w:hAnsi="宋体" w:eastAsia="宋体"/>
          <w:sz w:val="21"/>
          <w:szCs w:val="21"/>
        </w:rPr>
        <w:t>16.软件系统具备后台端及实验室操控端双端版本，整体方案具备采用 B/S(浏览器/服务器)+C/S(操控台)操作模式，支持edgte，Google浏览器、FireFox、Safari、360等主流浏览器，支持微服务，支持容器化部署，采用分布式体系结构来满足用户不同层次的业务需求；易于升级和发展，保持技术的先进性，要求支持本地部署和云部署两种部署方式；另外，B/S 结构具有操作简单、使用维护方便(零维护)等</w:t>
      </w:r>
    </w:p>
    <w:p w14:paraId="57B60D84">
      <w:pPr>
        <w:pStyle w:val="12"/>
        <w:spacing w:line="360" w:lineRule="auto"/>
        <w:rPr>
          <w:rFonts w:hint="eastAsia" w:ascii="宋体" w:hAnsi="宋体" w:eastAsia="宋体"/>
          <w:b/>
          <w:bCs/>
          <w:sz w:val="21"/>
          <w:szCs w:val="21"/>
        </w:rPr>
      </w:pPr>
      <w:r>
        <w:rPr>
          <w:rFonts w:hint="eastAsia" w:ascii="宋体" w:hAnsi="宋体" w:eastAsia="宋体"/>
          <w:b/>
          <w:bCs/>
          <w:sz w:val="21"/>
          <w:szCs w:val="21"/>
        </w:rPr>
        <w:t>智能操控端系统功能</w:t>
      </w:r>
    </w:p>
    <w:p w14:paraId="7E315BB0">
      <w:pPr>
        <w:pStyle w:val="12"/>
        <w:spacing w:line="360" w:lineRule="auto"/>
        <w:rPr>
          <w:rFonts w:hint="eastAsia" w:ascii="宋体" w:hAnsi="宋体" w:eastAsia="宋体"/>
          <w:sz w:val="21"/>
          <w:szCs w:val="21"/>
        </w:rPr>
      </w:pPr>
      <w:r>
        <w:rPr>
          <w:rFonts w:hint="eastAsia" w:ascii="宋体" w:hAnsi="宋体" w:eastAsia="宋体"/>
          <w:sz w:val="21"/>
          <w:szCs w:val="21"/>
        </w:rPr>
        <w:t>1.界面分辨率不小于1920*1080，整体采用了扁平化的设计风格，操作界面简洁明了。在板块划分、以及交互设上充分考虑到了应用场景、用户使用习惯等体验要素，便于触控操作。</w:t>
      </w:r>
    </w:p>
    <w:p w14:paraId="46976DDE">
      <w:pPr>
        <w:pStyle w:val="12"/>
        <w:spacing w:line="360" w:lineRule="auto"/>
        <w:rPr>
          <w:rFonts w:hint="eastAsia" w:ascii="宋体" w:hAnsi="宋体" w:eastAsia="宋体"/>
          <w:sz w:val="21"/>
          <w:szCs w:val="21"/>
        </w:rPr>
      </w:pPr>
      <w:r>
        <w:rPr>
          <w:rFonts w:hint="eastAsia" w:ascii="宋体" w:hAnsi="宋体" w:eastAsia="宋体"/>
          <w:sz w:val="21"/>
          <w:szCs w:val="21"/>
        </w:rPr>
        <w:t>在操作按钮、热区的设计上经过不断完善已经趋于成熟。使整个操作界面层级清晰，功能明了便于触控操作。核心按钮控件一般高度需大于90px，颜色为主题色，提高用户的使用效率，减少用户的误触和误操作。信息展示板块，字体不得小于30px，充分考虑了用户使用时眼睛和操作屏显的距离，提高用户的阅读效率，也使产品信息展示的更为明晰。</w:t>
      </w:r>
    </w:p>
    <w:p w14:paraId="3A5EAC19">
      <w:pPr>
        <w:pStyle w:val="12"/>
        <w:spacing w:line="360" w:lineRule="auto"/>
        <w:rPr>
          <w:rFonts w:hint="eastAsia" w:ascii="宋体" w:hAnsi="宋体" w:eastAsia="宋体"/>
          <w:sz w:val="21"/>
          <w:szCs w:val="21"/>
        </w:rPr>
      </w:pPr>
      <w:r>
        <w:rPr>
          <w:rFonts w:hint="eastAsia" w:ascii="宋体" w:hAnsi="宋体" w:eastAsia="宋体"/>
          <w:sz w:val="21"/>
          <w:szCs w:val="21"/>
        </w:rPr>
        <w:t>2.提供多种登录方式，包括人脸识别、账号登录、校园一卡通登录等；人脸维护：可以在操控端进行用户人脸录入、修改、删除</w:t>
      </w:r>
    </w:p>
    <w:p w14:paraId="5CFD1BBD">
      <w:pPr>
        <w:pStyle w:val="12"/>
        <w:spacing w:line="360" w:lineRule="auto"/>
        <w:rPr>
          <w:rFonts w:hint="eastAsia" w:ascii="宋体" w:hAnsi="宋体" w:eastAsia="宋体"/>
          <w:sz w:val="21"/>
          <w:szCs w:val="21"/>
        </w:rPr>
      </w:pPr>
      <w:r>
        <w:rPr>
          <w:rFonts w:hint="eastAsia" w:ascii="宋体" w:hAnsi="宋体" w:eastAsia="宋体"/>
          <w:sz w:val="21"/>
          <w:szCs w:val="21"/>
        </w:rPr>
        <w:t>3.通过图形化显示及操作指引，根据入库人权限判断，可以快速定位待入库的试剂；提供采购入库、新增入库多种方式，满足不同场景的需求。</w:t>
      </w:r>
    </w:p>
    <w:p w14:paraId="751E07A2">
      <w:pPr>
        <w:pStyle w:val="12"/>
        <w:spacing w:line="360" w:lineRule="auto"/>
        <w:rPr>
          <w:rFonts w:hint="eastAsia" w:ascii="宋体" w:hAnsi="宋体" w:eastAsia="宋体"/>
          <w:sz w:val="21"/>
          <w:szCs w:val="21"/>
        </w:rPr>
      </w:pPr>
      <w:r>
        <w:rPr>
          <w:rFonts w:hint="eastAsia" w:ascii="宋体" w:hAnsi="宋体" w:eastAsia="宋体"/>
          <w:sz w:val="21"/>
          <w:szCs w:val="21"/>
        </w:rPr>
        <w:t>4.提供配伍禁忌功能，对于不同类型试剂推荐存放在适合的存储层级中，化学性质相冲的试剂禁止混存。</w:t>
      </w:r>
    </w:p>
    <w:p w14:paraId="1C17DA39">
      <w:pPr>
        <w:pStyle w:val="12"/>
        <w:spacing w:line="360" w:lineRule="auto"/>
        <w:rPr>
          <w:rFonts w:hint="eastAsia" w:ascii="宋体" w:hAnsi="宋体" w:eastAsia="宋体"/>
          <w:sz w:val="21"/>
          <w:szCs w:val="21"/>
        </w:rPr>
      </w:pPr>
      <w:bookmarkStart w:id="3" w:name="_GoBack"/>
      <w:bookmarkEnd w:id="3"/>
      <w:r>
        <w:rPr>
          <w:rFonts w:hint="eastAsia" w:ascii="宋体" w:hAnsi="宋体" w:eastAsia="宋体"/>
          <w:sz w:val="21"/>
          <w:szCs w:val="21"/>
        </w:rPr>
        <w:t>5.试剂需精确归属到具体课题组及人员，不同课题组不能领取别的课题组试剂，如果领取了非本课题组的试剂，系统需做出及时的警报并生成对应的记录，后台可同步查看对应记录。（提供上述描述功能证明材料</w:t>
      </w:r>
      <w:r>
        <w:rPr>
          <w:rFonts w:hint="eastAsia" w:ascii="宋体" w:hAnsi="宋体" w:eastAsia="宋体" w:cs="宋体"/>
          <w:sz w:val="21"/>
          <w:szCs w:val="21"/>
        </w:rPr>
        <w:t>并</w:t>
      </w:r>
      <w:r>
        <w:rPr>
          <w:rFonts w:hint="eastAsia" w:ascii="宋体" w:hAnsi="宋体" w:eastAsia="宋体"/>
          <w:sz w:val="21"/>
          <w:szCs w:val="21"/>
        </w:rPr>
        <w:t>加盖投标人公章）</w:t>
      </w:r>
    </w:p>
    <w:p w14:paraId="5A1B86A9">
      <w:pPr>
        <w:pStyle w:val="12"/>
        <w:spacing w:line="360" w:lineRule="auto"/>
        <w:rPr>
          <w:rFonts w:hint="eastAsia" w:ascii="宋体" w:hAnsi="宋体" w:eastAsia="宋体"/>
          <w:sz w:val="21"/>
          <w:szCs w:val="21"/>
        </w:rPr>
      </w:pPr>
      <w:r>
        <w:rPr>
          <w:rFonts w:hint="eastAsia" w:ascii="宋体" w:hAnsi="宋体" w:eastAsia="宋体"/>
          <w:sz w:val="21"/>
          <w:szCs w:val="21"/>
        </w:rPr>
        <w:t>6.通过后台集成试剂SDS数据库，可通过CAS、常用名、别名、英文名进行快速查询并支持语音输入查询，选定试剂后信息自动填入，支持历史品牌供应商规格纯度等临时数据自动记忆并填入。</w:t>
      </w:r>
    </w:p>
    <w:p w14:paraId="6D09E5F2">
      <w:pPr>
        <w:pStyle w:val="12"/>
        <w:spacing w:line="360" w:lineRule="auto"/>
        <w:rPr>
          <w:rFonts w:hint="eastAsia" w:ascii="宋体" w:hAnsi="宋体" w:eastAsia="宋体"/>
          <w:sz w:val="21"/>
          <w:szCs w:val="21"/>
        </w:rPr>
      </w:pPr>
      <w:r>
        <w:rPr>
          <w:rFonts w:hint="eastAsia" w:ascii="宋体" w:hAnsi="宋体" w:eastAsia="宋体"/>
          <w:sz w:val="21"/>
          <w:szCs w:val="21"/>
        </w:rPr>
        <w:t>7.具备推荐位置功能，相同试剂自动推荐上次存放位置。</w:t>
      </w:r>
    </w:p>
    <w:p w14:paraId="2FC76BFA">
      <w:pPr>
        <w:pStyle w:val="12"/>
        <w:spacing w:line="360" w:lineRule="auto"/>
        <w:rPr>
          <w:rFonts w:hint="eastAsia" w:ascii="宋体" w:hAnsi="宋体" w:eastAsia="宋体"/>
          <w:sz w:val="21"/>
          <w:szCs w:val="21"/>
        </w:rPr>
      </w:pPr>
      <w:r>
        <w:rPr>
          <w:rFonts w:hint="eastAsia" w:ascii="宋体" w:hAnsi="宋体" w:eastAsia="宋体"/>
          <w:sz w:val="21"/>
          <w:szCs w:val="21"/>
        </w:rPr>
        <w:t>8..集成智能天平，具备自动称重记录入库重量，具备试剂标签批量打印生成功能，支持同种试剂批量入库功能。</w:t>
      </w:r>
    </w:p>
    <w:p w14:paraId="1086216D">
      <w:pPr>
        <w:pStyle w:val="12"/>
        <w:spacing w:line="360" w:lineRule="auto"/>
        <w:rPr>
          <w:rFonts w:hint="eastAsia" w:ascii="宋体" w:hAnsi="宋体" w:eastAsia="宋体"/>
          <w:sz w:val="21"/>
          <w:szCs w:val="21"/>
        </w:rPr>
      </w:pPr>
      <w:r>
        <w:rPr>
          <w:rFonts w:hint="eastAsia" w:ascii="宋体" w:hAnsi="宋体" w:eastAsia="宋体"/>
          <w:sz w:val="21"/>
          <w:szCs w:val="21"/>
        </w:rPr>
        <w:t>9.对于要求记录入库重量时，系统可人性化的根据其管理方式来实现智能称量，以满足客户的实际需求同时也便于实验员/库管进行操作。</w:t>
      </w:r>
    </w:p>
    <w:p w14:paraId="04BD10A4">
      <w:pPr>
        <w:pStyle w:val="12"/>
        <w:spacing w:line="360" w:lineRule="auto"/>
        <w:rPr>
          <w:rFonts w:hint="eastAsia" w:ascii="宋体" w:hAnsi="宋体" w:eastAsia="宋体"/>
          <w:sz w:val="21"/>
          <w:szCs w:val="21"/>
        </w:rPr>
      </w:pPr>
      <w:r>
        <w:rPr>
          <w:rFonts w:hint="eastAsia" w:ascii="宋体" w:hAnsi="宋体" w:eastAsia="宋体"/>
          <w:sz w:val="21"/>
          <w:szCs w:val="21"/>
        </w:rPr>
        <w:t>10.可实现“双人双锁管理制度”，系统可以灵活的根据权限进行双人脸验证方式（提供双人脸功能证明材料</w:t>
      </w:r>
      <w:r>
        <w:rPr>
          <w:rFonts w:hint="eastAsia" w:ascii="宋体" w:hAnsi="宋体" w:eastAsia="宋体" w:cs="宋体"/>
          <w:sz w:val="21"/>
          <w:szCs w:val="21"/>
        </w:rPr>
        <w:t>并</w:t>
      </w:r>
      <w:r>
        <w:rPr>
          <w:rFonts w:hint="eastAsia" w:ascii="宋体" w:hAnsi="宋体" w:eastAsia="宋体"/>
          <w:sz w:val="21"/>
          <w:szCs w:val="21"/>
        </w:rPr>
        <w:t>加盖投标人公章）</w:t>
      </w:r>
    </w:p>
    <w:p w14:paraId="64342656">
      <w:pPr>
        <w:pStyle w:val="12"/>
        <w:spacing w:line="360" w:lineRule="auto"/>
        <w:rPr>
          <w:rFonts w:hint="eastAsia" w:ascii="宋体" w:hAnsi="宋体" w:eastAsia="宋体"/>
          <w:sz w:val="21"/>
          <w:szCs w:val="21"/>
        </w:rPr>
      </w:pPr>
      <w:r>
        <w:rPr>
          <w:rFonts w:hint="eastAsia" w:ascii="宋体" w:hAnsi="宋体" w:eastAsia="宋体"/>
          <w:sz w:val="21"/>
          <w:szCs w:val="21"/>
        </w:rPr>
        <w:t>11.试剂信息获取：新采购的试剂可从学校采购系统系统获取试剂信息，通过操控台对标签试剂信息打印，使得打印出的标签信息匹配需要入库的试剂信息，实现对化学品试剂的身份信息定义；</w:t>
      </w:r>
    </w:p>
    <w:p w14:paraId="3FAFAB60">
      <w:pPr>
        <w:pStyle w:val="12"/>
        <w:spacing w:line="360" w:lineRule="auto"/>
        <w:rPr>
          <w:rFonts w:hint="eastAsia" w:ascii="宋体" w:hAnsi="宋体" w:eastAsia="宋体"/>
          <w:sz w:val="21"/>
          <w:szCs w:val="21"/>
        </w:rPr>
      </w:pPr>
      <w:r>
        <w:rPr>
          <w:rFonts w:hint="eastAsia" w:ascii="宋体" w:hAnsi="宋体" w:eastAsia="宋体"/>
          <w:sz w:val="21"/>
          <w:szCs w:val="21"/>
        </w:rPr>
        <w:t>12.状态显示：前端可视化触摸屏幕显示控制箱内的智能柜状态信息：包括柜内的温湿度信息、柜门状态信息、网络状态信息、排风系统状态信息等。（提供操作终端上述各项信息显示证明材料</w:t>
      </w:r>
      <w:r>
        <w:rPr>
          <w:rFonts w:hint="eastAsia" w:ascii="宋体" w:hAnsi="宋体" w:eastAsia="宋体" w:cs="宋体"/>
          <w:sz w:val="21"/>
          <w:szCs w:val="21"/>
        </w:rPr>
        <w:t>并</w:t>
      </w:r>
      <w:r>
        <w:rPr>
          <w:rFonts w:hint="eastAsia" w:ascii="宋体" w:hAnsi="宋体" w:eastAsia="宋体"/>
          <w:sz w:val="21"/>
          <w:szCs w:val="21"/>
        </w:rPr>
        <w:t>加盖投标人公章）</w:t>
      </w:r>
    </w:p>
    <w:p w14:paraId="514E5E90">
      <w:pPr>
        <w:pStyle w:val="12"/>
        <w:spacing w:line="360" w:lineRule="auto"/>
        <w:rPr>
          <w:rFonts w:hint="eastAsia" w:ascii="宋体" w:hAnsi="宋体" w:eastAsia="宋体"/>
          <w:sz w:val="21"/>
          <w:szCs w:val="21"/>
        </w:rPr>
      </w:pPr>
      <w:r>
        <w:rPr>
          <w:rFonts w:hint="eastAsia" w:ascii="宋体" w:hAnsi="宋体" w:eastAsia="宋体"/>
          <w:sz w:val="21"/>
          <w:szCs w:val="21"/>
        </w:rPr>
        <w:t>13.权限验证：按照监管部门执行“双人双锁”要求，双人验证后方可打开智能柜。支持人脸识别验证登录系统，支持远程授权申请模式。</w:t>
      </w:r>
    </w:p>
    <w:p w14:paraId="468E883D">
      <w:pPr>
        <w:pStyle w:val="12"/>
        <w:spacing w:line="360" w:lineRule="auto"/>
        <w:rPr>
          <w:rFonts w:hint="eastAsia" w:ascii="宋体" w:hAnsi="宋体" w:eastAsia="宋体"/>
          <w:sz w:val="21"/>
          <w:szCs w:val="21"/>
        </w:rPr>
      </w:pPr>
      <w:r>
        <w:rPr>
          <w:rFonts w:hint="eastAsia" w:ascii="宋体" w:hAnsi="宋体" w:eastAsia="宋体"/>
          <w:sz w:val="21"/>
          <w:szCs w:val="21"/>
        </w:rPr>
        <w:t>14.信息查询：前端软件应具有信息查询的功能，支持基本信息的查询，方便使用人员在前端进行信息查询。并支持查询试剂信息、人员信息和视频监控信息。</w:t>
      </w:r>
    </w:p>
    <w:p w14:paraId="650D6267">
      <w:pPr>
        <w:pStyle w:val="12"/>
        <w:spacing w:line="360" w:lineRule="auto"/>
        <w:rPr>
          <w:rFonts w:hint="eastAsia" w:ascii="宋体" w:hAnsi="宋体" w:eastAsia="宋体"/>
          <w:sz w:val="21"/>
          <w:szCs w:val="21"/>
        </w:rPr>
      </w:pPr>
      <w:r>
        <w:rPr>
          <w:rFonts w:hint="eastAsia" w:ascii="宋体" w:hAnsi="宋体" w:eastAsia="宋体"/>
          <w:sz w:val="21"/>
          <w:szCs w:val="21"/>
        </w:rPr>
        <w:t>15.试剂称重：用户使用完后进行称量，应称重的试剂未称重放入智能柜，系统将自动进行语音提示；系统后台支持设置、修改试剂是否需要称重。</w:t>
      </w:r>
    </w:p>
    <w:p w14:paraId="4D84E5E1">
      <w:pPr>
        <w:pStyle w:val="12"/>
        <w:spacing w:line="360" w:lineRule="auto"/>
        <w:rPr>
          <w:rFonts w:hint="eastAsia" w:ascii="宋体" w:hAnsi="宋体" w:eastAsia="宋体"/>
          <w:b/>
          <w:bCs/>
          <w:sz w:val="21"/>
          <w:szCs w:val="21"/>
        </w:rPr>
      </w:pPr>
    </w:p>
    <w:p w14:paraId="7E73C81E">
      <w:pPr>
        <w:pStyle w:val="12"/>
        <w:spacing w:line="360" w:lineRule="auto"/>
        <w:rPr>
          <w:rFonts w:hint="eastAsia" w:ascii="宋体" w:hAnsi="宋体" w:eastAsia="宋体"/>
          <w:b/>
          <w:bCs/>
          <w:sz w:val="21"/>
          <w:szCs w:val="21"/>
        </w:rPr>
      </w:pPr>
      <w:r>
        <w:rPr>
          <w:rFonts w:hint="eastAsia" w:ascii="宋体" w:hAnsi="宋体" w:eastAsia="宋体"/>
          <w:b/>
          <w:bCs/>
          <w:sz w:val="21"/>
          <w:szCs w:val="21"/>
        </w:rPr>
        <w:t>配套移动端系统功能</w:t>
      </w:r>
    </w:p>
    <w:p w14:paraId="3AD12FDE">
      <w:pPr>
        <w:pStyle w:val="12"/>
        <w:spacing w:line="360" w:lineRule="auto"/>
        <w:rPr>
          <w:rFonts w:hint="eastAsia" w:ascii="宋体" w:hAnsi="宋体" w:eastAsia="宋体"/>
          <w:sz w:val="21"/>
          <w:szCs w:val="21"/>
        </w:rPr>
      </w:pPr>
      <w:r>
        <w:rPr>
          <w:rFonts w:hint="eastAsia" w:ascii="宋体" w:hAnsi="宋体" w:eastAsia="宋体"/>
          <w:sz w:val="21"/>
          <w:szCs w:val="21"/>
        </w:rPr>
        <w:t>1.试剂申请：支持通过移动端进行试剂领用申请，填写对应的信息。信息包括：时间、位置申请人信息、申请试剂信息。</w:t>
      </w:r>
    </w:p>
    <w:p w14:paraId="062632FD">
      <w:pPr>
        <w:pStyle w:val="12"/>
        <w:spacing w:line="360" w:lineRule="auto"/>
        <w:rPr>
          <w:rFonts w:hint="eastAsia" w:ascii="宋体" w:hAnsi="宋体" w:eastAsia="宋体"/>
          <w:sz w:val="21"/>
          <w:szCs w:val="21"/>
        </w:rPr>
      </w:pPr>
      <w:r>
        <w:rPr>
          <w:rFonts w:hint="eastAsia" w:ascii="宋体" w:hAnsi="宋体" w:eastAsia="宋体"/>
          <w:sz w:val="21"/>
          <w:szCs w:val="21"/>
        </w:rPr>
        <w:t>领用审批：支持试剂负责人及实验室管理员通过移动端，进行审批操作，进行临时授权。（提供手机端审批授权软件证明材料</w:t>
      </w:r>
      <w:r>
        <w:rPr>
          <w:rFonts w:hint="eastAsia" w:ascii="宋体" w:hAnsi="宋体" w:eastAsia="宋体" w:cs="宋体"/>
          <w:sz w:val="21"/>
          <w:szCs w:val="21"/>
        </w:rPr>
        <w:t>并</w:t>
      </w:r>
      <w:r>
        <w:rPr>
          <w:rFonts w:hint="eastAsia" w:ascii="宋体" w:hAnsi="宋体" w:eastAsia="宋体"/>
          <w:sz w:val="21"/>
          <w:szCs w:val="21"/>
        </w:rPr>
        <w:t>加盖投标人公章）</w:t>
      </w:r>
    </w:p>
    <w:p w14:paraId="027ED780">
      <w:pPr>
        <w:pStyle w:val="12"/>
        <w:spacing w:line="360" w:lineRule="auto"/>
        <w:rPr>
          <w:rFonts w:hint="eastAsia" w:ascii="宋体" w:hAnsi="宋体" w:eastAsia="宋体"/>
          <w:sz w:val="21"/>
          <w:szCs w:val="21"/>
        </w:rPr>
      </w:pPr>
      <w:r>
        <w:rPr>
          <w:rFonts w:hint="eastAsia" w:ascii="宋体" w:hAnsi="宋体" w:eastAsia="宋体"/>
          <w:sz w:val="21"/>
          <w:szCs w:val="21"/>
        </w:rPr>
        <w:t>2.查询：支持模糊搜索、多条件组合搜索等多重检索，一键查询库内物品信息、位置及危化品的MSDS信息。支持按照单个箱体的二级管理位置、操作人员、操作时间查询存取台账。</w:t>
      </w:r>
    </w:p>
    <w:p w14:paraId="571DF6D5">
      <w:pPr>
        <w:numPr>
          <w:ilvl w:val="0"/>
          <w:numId w:val="2"/>
        </w:numPr>
        <w:spacing w:line="360" w:lineRule="auto"/>
        <w:jc w:val="left"/>
        <w:outlineLvl w:val="1"/>
        <w:rPr>
          <w:rFonts w:hint="eastAsia" w:ascii="宋体" w:hAnsi="宋体" w:eastAsia="宋体"/>
          <w:b/>
          <w:bCs/>
          <w:sz w:val="24"/>
        </w:rPr>
      </w:pPr>
      <w:r>
        <w:rPr>
          <w:rFonts w:hint="eastAsia" w:ascii="宋体" w:hAnsi="宋体" w:eastAsia="宋体"/>
          <w:b/>
          <w:bCs/>
          <w:sz w:val="24"/>
        </w:rPr>
        <w:t>通风及电路改造</w:t>
      </w:r>
    </w:p>
    <w:p w14:paraId="33931F1A">
      <w:pPr>
        <w:pStyle w:val="12"/>
        <w:spacing w:line="360" w:lineRule="auto"/>
        <w:rPr>
          <w:rFonts w:hint="eastAsia" w:ascii="宋体" w:hAnsi="宋体" w:eastAsia="宋体"/>
          <w:sz w:val="21"/>
          <w:szCs w:val="21"/>
        </w:rPr>
      </w:pPr>
      <w:r>
        <w:rPr>
          <w:rFonts w:hint="eastAsia" w:ascii="宋体" w:hAnsi="宋体" w:eastAsia="宋体"/>
          <w:sz w:val="21"/>
          <w:szCs w:val="21"/>
        </w:rPr>
        <w:t>1.基于本次项目设备使用需求，需对设备安装实验中有需求的实验室进行通风及电路改造，改造后需满足智能危化品柜使用通风需求及用电需求，改造后必须满足本项目设备所有安装及使用条件。（投标人需提供承诺函并加盖公章）</w:t>
      </w:r>
    </w:p>
    <w:p w14:paraId="2E1CEB22">
      <w:pPr>
        <w:rPr>
          <w:rFonts w:hint="eastAsia" w:ascii="宋体" w:hAnsi="宋体" w:eastAsia="宋体"/>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12C8480"/>
    <w:multiLevelType w:val="singleLevel"/>
    <w:tmpl w:val="112C8480"/>
    <w:lvl w:ilvl="0" w:tentative="0">
      <w:start w:val="1"/>
      <w:numFmt w:val="decimal"/>
      <w:lvlText w:val="%1."/>
      <w:lvlJc w:val="left"/>
      <w:pPr>
        <w:tabs>
          <w:tab w:val="left" w:pos="312"/>
        </w:tabs>
      </w:pPr>
    </w:lvl>
  </w:abstractNum>
  <w:abstractNum w:abstractNumId="1">
    <w:nsid w:val="2C2D987A"/>
    <w:multiLevelType w:val="singleLevel"/>
    <w:tmpl w:val="2C2D987A"/>
    <w:lvl w:ilvl="0" w:tentative="0">
      <w:start w:val="14"/>
      <w:numFmt w:val="decimal"/>
      <w:lvlText w:val="%1."/>
      <w:lvlJc w:val="left"/>
      <w:pPr>
        <w:tabs>
          <w:tab w:val="left" w:pos="312"/>
        </w:tabs>
      </w:pPr>
    </w:lvl>
  </w:abstractNum>
  <w:abstractNum w:abstractNumId="2">
    <w:nsid w:val="65203DC5"/>
    <w:multiLevelType w:val="singleLevel"/>
    <w:tmpl w:val="65203DC5"/>
    <w:lvl w:ilvl="0" w:tentative="0">
      <w:start w:val="1"/>
      <w:numFmt w:val="chineseCounting"/>
      <w:suff w:val="nothing"/>
      <w:lvlText w:val="%1、"/>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7DB7"/>
    <w:rsid w:val="002037BE"/>
    <w:rsid w:val="002C23FB"/>
    <w:rsid w:val="003346B5"/>
    <w:rsid w:val="00367DB7"/>
    <w:rsid w:val="003A20EA"/>
    <w:rsid w:val="003F34FB"/>
    <w:rsid w:val="00483327"/>
    <w:rsid w:val="004A7C3B"/>
    <w:rsid w:val="00572922"/>
    <w:rsid w:val="005D4921"/>
    <w:rsid w:val="0086047D"/>
    <w:rsid w:val="008A53C9"/>
    <w:rsid w:val="008B3286"/>
    <w:rsid w:val="008E6FDC"/>
    <w:rsid w:val="009248F3"/>
    <w:rsid w:val="009526FB"/>
    <w:rsid w:val="00957D71"/>
    <w:rsid w:val="00AD6D83"/>
    <w:rsid w:val="00BD09B1"/>
    <w:rsid w:val="00BD1127"/>
    <w:rsid w:val="00BF4C3C"/>
    <w:rsid w:val="00C92351"/>
    <w:rsid w:val="00CB7ED5"/>
    <w:rsid w:val="00D03A05"/>
    <w:rsid w:val="00D70D1F"/>
    <w:rsid w:val="00DA2B02"/>
    <w:rsid w:val="00E27B44"/>
    <w:rsid w:val="00E712E2"/>
    <w:rsid w:val="00ED1B67"/>
    <w:rsid w:val="00EE51D0"/>
    <w:rsid w:val="00F74B57"/>
    <w:rsid w:val="00FC1AFB"/>
    <w:rsid w:val="00FC583F"/>
    <w:rsid w:val="00FF0EB9"/>
    <w:rsid w:val="019F33EB"/>
    <w:rsid w:val="1E972B04"/>
    <w:rsid w:val="26830226"/>
    <w:rsid w:val="2EED458D"/>
    <w:rsid w:val="4DA960AB"/>
    <w:rsid w:val="53AC03BA"/>
    <w:rsid w:val="5FC622B2"/>
    <w:rsid w:val="60D858DF"/>
    <w:rsid w:val="6CFC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20"/>
    <w:qFormat/>
    <w:uiPriority w:val="9"/>
    <w:pPr>
      <w:keepNext/>
      <w:keepLines/>
      <w:spacing w:before="480" w:after="80"/>
      <w:outlineLvl w:val="0"/>
    </w:pPr>
    <w:rPr>
      <w:rFonts w:asciiTheme="majorHAnsi" w:hAnsiTheme="majorHAnsi" w:eastAsiaTheme="majorEastAsia" w:cstheme="majorBidi"/>
      <w:color w:val="2F5597" w:themeColor="accent1" w:themeShade="BF"/>
      <w:sz w:val="48"/>
      <w:szCs w:val="48"/>
    </w:rPr>
  </w:style>
  <w:style w:type="paragraph" w:styleId="3">
    <w:name w:val="heading 2"/>
    <w:basedOn w:val="1"/>
    <w:next w:val="1"/>
    <w:link w:val="21"/>
    <w:unhideWhenUsed/>
    <w:qFormat/>
    <w:uiPriority w:val="0"/>
    <w:pPr>
      <w:keepNext/>
      <w:keepLines/>
      <w:spacing w:before="160" w:after="80"/>
      <w:outlineLvl w:val="1"/>
    </w:pPr>
    <w:rPr>
      <w:rFonts w:asciiTheme="majorHAnsi" w:hAnsiTheme="majorHAnsi" w:eastAsiaTheme="majorEastAsia" w:cstheme="majorBidi"/>
      <w:color w:val="2F5597" w:themeColor="accent1" w:themeShade="BF"/>
      <w:sz w:val="40"/>
      <w:szCs w:val="40"/>
    </w:rPr>
  </w:style>
  <w:style w:type="paragraph" w:styleId="4">
    <w:name w:val="heading 3"/>
    <w:basedOn w:val="1"/>
    <w:next w:val="1"/>
    <w:link w:val="22"/>
    <w:semiHidden/>
    <w:unhideWhenUsed/>
    <w:qFormat/>
    <w:uiPriority w:val="9"/>
    <w:pPr>
      <w:keepNext/>
      <w:keepLines/>
      <w:spacing w:before="160" w:after="80"/>
      <w:outlineLvl w:val="2"/>
    </w:pPr>
    <w:rPr>
      <w:rFonts w:asciiTheme="majorHAnsi" w:hAnsiTheme="majorHAnsi" w:eastAsiaTheme="majorEastAsia" w:cstheme="majorBidi"/>
      <w:color w:val="2F5597" w:themeColor="accent1" w:themeShade="BF"/>
      <w:sz w:val="32"/>
      <w:szCs w:val="32"/>
    </w:rPr>
  </w:style>
  <w:style w:type="paragraph" w:styleId="5">
    <w:name w:val="heading 4"/>
    <w:basedOn w:val="1"/>
    <w:next w:val="1"/>
    <w:link w:val="23"/>
    <w:semiHidden/>
    <w:unhideWhenUsed/>
    <w:qFormat/>
    <w:uiPriority w:val="9"/>
    <w:pPr>
      <w:keepNext/>
      <w:keepLines/>
      <w:spacing w:before="80" w:after="40"/>
      <w:outlineLvl w:val="3"/>
    </w:pPr>
    <w:rPr>
      <w:rFonts w:cstheme="majorBidi"/>
      <w:color w:val="2F5597" w:themeColor="accent1" w:themeShade="BF"/>
      <w:sz w:val="28"/>
      <w:szCs w:val="28"/>
    </w:rPr>
  </w:style>
  <w:style w:type="paragraph" w:styleId="6">
    <w:name w:val="heading 5"/>
    <w:basedOn w:val="1"/>
    <w:next w:val="1"/>
    <w:link w:val="24"/>
    <w:semiHidden/>
    <w:unhideWhenUsed/>
    <w:qFormat/>
    <w:uiPriority w:val="9"/>
    <w:pPr>
      <w:keepNext/>
      <w:keepLines/>
      <w:spacing w:before="80" w:after="40"/>
      <w:outlineLvl w:val="4"/>
    </w:pPr>
    <w:rPr>
      <w:rFonts w:cstheme="majorBidi"/>
      <w:color w:val="2F5597" w:themeColor="accent1" w:themeShade="BF"/>
      <w:sz w:val="24"/>
    </w:rPr>
  </w:style>
  <w:style w:type="paragraph" w:styleId="7">
    <w:name w:val="heading 6"/>
    <w:basedOn w:val="1"/>
    <w:next w:val="1"/>
    <w:link w:val="25"/>
    <w:semiHidden/>
    <w:unhideWhenUsed/>
    <w:qFormat/>
    <w:uiPriority w:val="9"/>
    <w:pPr>
      <w:keepNext/>
      <w:keepLines/>
      <w:spacing w:before="40"/>
      <w:outlineLvl w:val="5"/>
    </w:pPr>
    <w:rPr>
      <w:rFonts w:cstheme="majorBidi"/>
      <w:b/>
      <w:bCs/>
      <w:color w:val="2F5597" w:themeColor="accent1" w:themeShade="BF"/>
    </w:rPr>
  </w:style>
  <w:style w:type="paragraph" w:styleId="8">
    <w:name w:val="heading 7"/>
    <w:basedOn w:val="1"/>
    <w:next w:val="1"/>
    <w:link w:val="26"/>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7"/>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8"/>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11">
    <w:name w:val="annotation text"/>
    <w:basedOn w:val="1"/>
    <w:semiHidden/>
    <w:unhideWhenUsed/>
    <w:qFormat/>
    <w:uiPriority w:val="99"/>
    <w:pPr>
      <w:jc w:val="left"/>
    </w:pPr>
  </w:style>
  <w:style w:type="paragraph" w:styleId="12">
    <w:name w:val="footer"/>
    <w:basedOn w:val="1"/>
    <w:link w:val="39"/>
    <w:unhideWhenUsed/>
    <w:qFormat/>
    <w:uiPriority w:val="0"/>
    <w:pPr>
      <w:tabs>
        <w:tab w:val="center" w:pos="4153"/>
        <w:tab w:val="right" w:pos="8306"/>
      </w:tabs>
      <w:snapToGrid w:val="0"/>
    </w:pPr>
    <w:rPr>
      <w:sz w:val="18"/>
      <w:szCs w:val="18"/>
    </w:rPr>
  </w:style>
  <w:style w:type="paragraph" w:styleId="13">
    <w:name w:val="header"/>
    <w:basedOn w:val="1"/>
    <w:link w:val="38"/>
    <w:unhideWhenUsed/>
    <w:qFormat/>
    <w:uiPriority w:val="99"/>
    <w:pPr>
      <w:tabs>
        <w:tab w:val="center" w:pos="4153"/>
        <w:tab w:val="right" w:pos="8306"/>
      </w:tabs>
      <w:snapToGrid w:val="0"/>
      <w:jc w:val="center"/>
    </w:pPr>
    <w:rPr>
      <w:sz w:val="18"/>
      <w:szCs w:val="18"/>
    </w:rPr>
  </w:style>
  <w:style w:type="paragraph" w:styleId="14">
    <w:name w:val="Subtitle"/>
    <w:basedOn w:val="1"/>
    <w:next w:val="1"/>
    <w:link w:val="30"/>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5">
    <w:name w:val="Title"/>
    <w:basedOn w:val="1"/>
    <w:next w:val="1"/>
    <w:link w:val="29"/>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17">
    <w:name w:val="Table Grid"/>
    <w:basedOn w:val="1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9">
    <w:name w:val="annotation reference"/>
    <w:basedOn w:val="18"/>
    <w:semiHidden/>
    <w:unhideWhenUsed/>
    <w:qFormat/>
    <w:uiPriority w:val="99"/>
    <w:rPr>
      <w:sz w:val="21"/>
      <w:szCs w:val="21"/>
    </w:rPr>
  </w:style>
  <w:style w:type="character" w:customStyle="1" w:styleId="20">
    <w:name w:val="标题 1 字符"/>
    <w:basedOn w:val="18"/>
    <w:link w:val="2"/>
    <w:qFormat/>
    <w:uiPriority w:val="9"/>
    <w:rPr>
      <w:rFonts w:asciiTheme="majorHAnsi" w:hAnsiTheme="majorHAnsi" w:eastAsiaTheme="majorEastAsia" w:cstheme="majorBidi"/>
      <w:color w:val="2F5597" w:themeColor="accent1" w:themeShade="BF"/>
      <w:sz w:val="48"/>
      <w:szCs w:val="48"/>
    </w:rPr>
  </w:style>
  <w:style w:type="character" w:customStyle="1" w:styleId="21">
    <w:name w:val="标题 2 字符"/>
    <w:basedOn w:val="18"/>
    <w:link w:val="3"/>
    <w:semiHidden/>
    <w:qFormat/>
    <w:uiPriority w:val="9"/>
    <w:rPr>
      <w:rFonts w:asciiTheme="majorHAnsi" w:hAnsiTheme="majorHAnsi" w:eastAsiaTheme="majorEastAsia" w:cstheme="majorBidi"/>
      <w:color w:val="2F5597" w:themeColor="accent1" w:themeShade="BF"/>
      <w:sz w:val="40"/>
      <w:szCs w:val="40"/>
    </w:rPr>
  </w:style>
  <w:style w:type="character" w:customStyle="1" w:styleId="22">
    <w:name w:val="标题 3 字符"/>
    <w:basedOn w:val="18"/>
    <w:link w:val="4"/>
    <w:semiHidden/>
    <w:qFormat/>
    <w:uiPriority w:val="9"/>
    <w:rPr>
      <w:rFonts w:asciiTheme="majorHAnsi" w:hAnsiTheme="majorHAnsi" w:eastAsiaTheme="majorEastAsia" w:cstheme="majorBidi"/>
      <w:color w:val="2F5597" w:themeColor="accent1" w:themeShade="BF"/>
      <w:sz w:val="32"/>
      <w:szCs w:val="32"/>
    </w:rPr>
  </w:style>
  <w:style w:type="character" w:customStyle="1" w:styleId="23">
    <w:name w:val="标题 4 字符"/>
    <w:basedOn w:val="18"/>
    <w:link w:val="5"/>
    <w:semiHidden/>
    <w:qFormat/>
    <w:uiPriority w:val="9"/>
    <w:rPr>
      <w:rFonts w:cstheme="majorBidi"/>
      <w:color w:val="2F5597" w:themeColor="accent1" w:themeShade="BF"/>
      <w:sz w:val="28"/>
      <w:szCs w:val="28"/>
    </w:rPr>
  </w:style>
  <w:style w:type="character" w:customStyle="1" w:styleId="24">
    <w:name w:val="标题 5 字符"/>
    <w:basedOn w:val="18"/>
    <w:link w:val="6"/>
    <w:semiHidden/>
    <w:qFormat/>
    <w:uiPriority w:val="9"/>
    <w:rPr>
      <w:rFonts w:cstheme="majorBidi"/>
      <w:color w:val="2F5597" w:themeColor="accent1" w:themeShade="BF"/>
      <w:sz w:val="24"/>
    </w:rPr>
  </w:style>
  <w:style w:type="character" w:customStyle="1" w:styleId="25">
    <w:name w:val="标题 6 字符"/>
    <w:basedOn w:val="18"/>
    <w:link w:val="7"/>
    <w:semiHidden/>
    <w:qFormat/>
    <w:uiPriority w:val="9"/>
    <w:rPr>
      <w:rFonts w:cstheme="majorBidi"/>
      <w:b/>
      <w:bCs/>
      <w:color w:val="2F5597" w:themeColor="accent1" w:themeShade="BF"/>
    </w:rPr>
  </w:style>
  <w:style w:type="character" w:customStyle="1" w:styleId="26">
    <w:name w:val="标题 7 字符"/>
    <w:basedOn w:val="18"/>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7">
    <w:name w:val="标题 8 字符"/>
    <w:basedOn w:val="18"/>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8">
    <w:name w:val="标题 9 字符"/>
    <w:basedOn w:val="18"/>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9">
    <w:name w:val="标题 字符"/>
    <w:basedOn w:val="18"/>
    <w:link w:val="15"/>
    <w:qFormat/>
    <w:uiPriority w:val="10"/>
    <w:rPr>
      <w:rFonts w:asciiTheme="majorHAnsi" w:hAnsiTheme="majorHAnsi" w:eastAsiaTheme="majorEastAsia" w:cstheme="majorBidi"/>
      <w:spacing w:val="-10"/>
      <w:kern w:val="28"/>
      <w:sz w:val="56"/>
      <w:szCs w:val="56"/>
    </w:rPr>
  </w:style>
  <w:style w:type="character" w:customStyle="1" w:styleId="30">
    <w:name w:val="副标题 字符"/>
    <w:basedOn w:val="18"/>
    <w:link w:val="14"/>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1">
    <w:name w:val="Quote"/>
    <w:basedOn w:val="1"/>
    <w:next w:val="1"/>
    <w:link w:val="32"/>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2">
    <w:name w:val="引用 字符"/>
    <w:basedOn w:val="18"/>
    <w:link w:val="31"/>
    <w:qFormat/>
    <w:uiPriority w:val="29"/>
    <w:rPr>
      <w:i/>
      <w:iCs/>
      <w:color w:val="404040" w:themeColor="text1" w:themeTint="BF"/>
      <w14:textFill>
        <w14:solidFill>
          <w14:schemeClr w14:val="tx1">
            <w14:lumMod w14:val="75000"/>
            <w14:lumOff w14:val="25000"/>
          </w14:schemeClr>
        </w14:solidFill>
      </w14:textFill>
    </w:rPr>
  </w:style>
  <w:style w:type="paragraph" w:styleId="33">
    <w:name w:val="List Paragraph"/>
    <w:basedOn w:val="1"/>
    <w:qFormat/>
    <w:uiPriority w:val="34"/>
    <w:pPr>
      <w:ind w:left="720"/>
      <w:contextualSpacing/>
    </w:pPr>
  </w:style>
  <w:style w:type="character" w:customStyle="1" w:styleId="34">
    <w:name w:val="明显强调1"/>
    <w:basedOn w:val="18"/>
    <w:qFormat/>
    <w:uiPriority w:val="21"/>
    <w:rPr>
      <w:i/>
      <w:iCs/>
      <w:color w:val="2F5597" w:themeColor="accent1" w:themeShade="BF"/>
    </w:rPr>
  </w:style>
  <w:style w:type="paragraph" w:styleId="35">
    <w:name w:val="Intense Quote"/>
    <w:basedOn w:val="1"/>
    <w:next w:val="1"/>
    <w:link w:val="36"/>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6">
    <w:name w:val="明显引用 字符"/>
    <w:basedOn w:val="18"/>
    <w:link w:val="35"/>
    <w:qFormat/>
    <w:uiPriority w:val="30"/>
    <w:rPr>
      <w:i/>
      <w:iCs/>
      <w:color w:val="2F5597" w:themeColor="accent1" w:themeShade="BF"/>
    </w:rPr>
  </w:style>
  <w:style w:type="character" w:customStyle="1" w:styleId="37">
    <w:name w:val="明显参考1"/>
    <w:basedOn w:val="18"/>
    <w:qFormat/>
    <w:uiPriority w:val="32"/>
    <w:rPr>
      <w:b/>
      <w:bCs/>
      <w:smallCaps/>
      <w:color w:val="2F5597" w:themeColor="accent1" w:themeShade="BF"/>
      <w:spacing w:val="5"/>
    </w:rPr>
  </w:style>
  <w:style w:type="character" w:customStyle="1" w:styleId="38">
    <w:name w:val="页眉 字符"/>
    <w:basedOn w:val="18"/>
    <w:link w:val="13"/>
    <w:qFormat/>
    <w:uiPriority w:val="99"/>
    <w:rPr>
      <w:sz w:val="18"/>
      <w:szCs w:val="18"/>
    </w:rPr>
  </w:style>
  <w:style w:type="character" w:customStyle="1" w:styleId="39">
    <w:name w:val="页脚 字符"/>
    <w:basedOn w:val="18"/>
    <w:link w:val="12"/>
    <w:qFormat/>
    <w:uiPriority w:val="0"/>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10</Pages>
  <Words>8022</Words>
  <Characters>8889</Characters>
  <Lines>145</Lines>
  <Paragraphs>113</Paragraphs>
  <TotalTime>60</TotalTime>
  <ScaleCrop>false</ScaleCrop>
  <LinksUpToDate>false</LinksUpToDate>
  <CharactersWithSpaces>8941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2025-10-15T02:49:00Z</dcterms:created>
  <dc:creator>csu demo</dc:creator>
  <cp:lastModifiedBy>段池</cp:lastModifiedBy>
  <dcterms:modified xsi:type="dcterms:W3CDTF">2025-10-23T08:33:38Z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eyJoZGlkIjoiMmVkMDYxNzg5YmJlZTUyODViYzkzNjVhMDVhMDUzYTYiLCJ1c2VySWQiOiIxNjg1MTkxNzc3In0=</vt:lpwstr>
  </property>
  <property fmtid="{D5CDD505-2E9C-101B-9397-08002B2CF9AE}" pid="3" name="KSOProductBuildVer">
    <vt:lpwstr>2052-12.1.0.22529</vt:lpwstr>
  </property>
  <property fmtid="{D5CDD505-2E9C-101B-9397-08002B2CF9AE}" pid="4" name="ICV">
    <vt:lpwstr>7BE99BDBB7EB4F9DBFAFADAC2B6042A2_13</vt:lpwstr>
  </property>
</Properties>
</file>