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8B03C">
      <w:pPr>
        <w:adjustRightInd w:val="0"/>
        <w:snapToGrid w:val="0"/>
        <w:spacing w:after="100" w:afterAutospacing="1" w:line="640" w:lineRule="exact"/>
        <w:jc w:val="center"/>
        <w:rPr>
          <w:rFonts w:hint="eastAsia" w:ascii="仿宋" w:hAnsi="仿宋" w:eastAsia="仿宋"/>
          <w:b/>
          <w:sz w:val="32"/>
          <w:szCs w:val="32"/>
        </w:rPr>
      </w:pPr>
      <w:r>
        <w:rPr>
          <w:rFonts w:ascii="仿宋" w:hAnsi="仿宋" w:eastAsia="仿宋"/>
          <w:b/>
          <w:sz w:val="32"/>
          <w:szCs w:val="32"/>
        </w:rPr>
        <w:t>商务要求</w:t>
      </w:r>
    </w:p>
    <w:p w14:paraId="35D898F1">
      <w:pPr>
        <w:pStyle w:val="2"/>
        <w:jc w:val="left"/>
        <w:rPr>
          <w:rFonts w:hint="eastAsia"/>
          <w:lang w:val="zh-CN"/>
        </w:rPr>
      </w:pPr>
      <w:r>
        <w:rPr>
          <w:lang w:val="zh-CN"/>
        </w:rPr>
        <w:t>（一）供货周期</w:t>
      </w:r>
    </w:p>
    <w:p w14:paraId="41AC3A45">
      <w:pPr>
        <w:pStyle w:val="52"/>
        <w:ind w:firstLine="480"/>
        <w:rPr>
          <w:rFonts w:hint="eastAsia"/>
          <w:lang w:val="zh-CN"/>
        </w:rPr>
      </w:pPr>
      <w:r>
        <w:rPr>
          <w:lang w:val="zh-CN"/>
        </w:rPr>
        <w:t>交货时间：</w:t>
      </w:r>
      <w:r>
        <w:t>合同签订后</w:t>
      </w:r>
      <w:r>
        <w:rPr>
          <w:rFonts w:hint="eastAsia"/>
        </w:rPr>
        <w:t>3</w:t>
      </w:r>
      <w:r>
        <w:t>个月内</w:t>
      </w:r>
      <w:r>
        <w:rPr>
          <w:lang w:val="zh-CN"/>
        </w:rPr>
        <w:t>。</w:t>
      </w:r>
    </w:p>
    <w:p w14:paraId="5BA67647">
      <w:pPr>
        <w:pStyle w:val="2"/>
        <w:jc w:val="left"/>
        <w:rPr>
          <w:rFonts w:hint="eastAsia"/>
          <w:lang w:val="zh-CN"/>
        </w:rPr>
      </w:pPr>
      <w:r>
        <w:rPr>
          <w:lang w:val="zh-CN"/>
        </w:rPr>
        <w:t>（二）供货地点</w:t>
      </w:r>
    </w:p>
    <w:p w14:paraId="5470B8AF">
      <w:pPr>
        <w:pStyle w:val="52"/>
        <w:ind w:firstLine="480"/>
        <w:rPr>
          <w:rFonts w:hint="eastAsia" w:ascii="仿宋" w:hAnsi="仿宋"/>
          <w:lang w:val="zh-CN"/>
        </w:rPr>
      </w:pPr>
      <w:r>
        <w:rPr>
          <w:rFonts w:ascii="仿宋" w:hAnsi="仿宋"/>
          <w:lang w:val="zh-CN"/>
        </w:rPr>
        <w:t>交货地点：</w:t>
      </w:r>
      <w:bookmarkStart w:id="0" w:name="OLE_LINK4"/>
      <w:r>
        <w:rPr>
          <w:lang w:val="zh-CN"/>
        </w:rPr>
        <w:t>山东省青岛市</w:t>
      </w:r>
      <w:bookmarkEnd w:id="0"/>
      <w:r>
        <w:rPr>
          <w:rFonts w:ascii="仿宋" w:hAnsi="仿宋"/>
          <w:lang w:val="zh-CN"/>
        </w:rPr>
        <w:t>。</w:t>
      </w:r>
    </w:p>
    <w:p w14:paraId="67564EFB">
      <w:pPr>
        <w:pStyle w:val="2"/>
        <w:jc w:val="left"/>
        <w:rPr>
          <w:rFonts w:hint="eastAsia"/>
          <w:lang w:val="zh-CN"/>
        </w:rPr>
      </w:pPr>
      <w:r>
        <w:rPr>
          <w:lang w:val="zh-CN"/>
        </w:rPr>
        <w:t>（三）运输、储存及到货开箱</w:t>
      </w:r>
    </w:p>
    <w:p w14:paraId="31AB690F">
      <w:pPr>
        <w:pStyle w:val="3"/>
        <w:ind w:firstLine="482"/>
        <w:rPr>
          <w:rFonts w:hint="eastAsia"/>
          <w:lang w:val="zh-CN"/>
        </w:rPr>
      </w:pPr>
      <w:r>
        <w:rPr>
          <w:lang w:val="zh-CN"/>
        </w:rPr>
        <w:t>3.1运输</w:t>
      </w:r>
    </w:p>
    <w:p w14:paraId="545A6B69">
      <w:pPr>
        <w:pStyle w:val="52"/>
        <w:ind w:firstLine="480"/>
        <w:rPr>
          <w:rFonts w:hint="eastAsia"/>
        </w:rPr>
      </w:pPr>
      <w:r>
        <w:rPr>
          <w:rFonts w:hint="eastAsia"/>
        </w:rPr>
        <w:t>（1）</w:t>
      </w:r>
      <w:r>
        <w:t>中标人负责所有产品从出厂到安装现场的所有运输、卸货并对产品进行保险（保额为货物价值的110%，保险费用由中标人承担）；</w:t>
      </w:r>
    </w:p>
    <w:p w14:paraId="399D0682">
      <w:pPr>
        <w:pStyle w:val="52"/>
        <w:ind w:firstLine="480"/>
        <w:rPr>
          <w:rFonts w:hint="eastAsia"/>
        </w:rPr>
      </w:pPr>
      <w:r>
        <w:rPr>
          <w:rFonts w:hint="eastAsia"/>
        </w:rPr>
        <w:t>（2）</w:t>
      </w:r>
      <w:r>
        <w:t>产品运输时，中标人应加强包装保护措施，并印有醒目标记（如防雨、防震、起吊位置、重量等）；</w:t>
      </w:r>
    </w:p>
    <w:p w14:paraId="6B0B6EAC">
      <w:pPr>
        <w:pStyle w:val="52"/>
        <w:ind w:firstLine="480"/>
        <w:rPr>
          <w:rFonts w:hint="eastAsia"/>
        </w:rPr>
      </w:pPr>
      <w:r>
        <w:rPr>
          <w:rFonts w:hint="eastAsia"/>
        </w:rPr>
        <w:t>（3）</w:t>
      </w:r>
      <w:r>
        <w:t>产品</w:t>
      </w:r>
      <w:r>
        <w:rPr>
          <w:rFonts w:hint="eastAsia"/>
        </w:rPr>
        <w:t>、附件、备件等</w:t>
      </w:r>
      <w:r>
        <w:t>应按照采购人要求分箱包装，每个包装箱外表面应有与装箱单一致的产品清单，易于被区分；</w:t>
      </w:r>
    </w:p>
    <w:p w14:paraId="26647D45">
      <w:pPr>
        <w:pStyle w:val="52"/>
        <w:ind w:firstLine="480"/>
        <w:rPr>
          <w:rFonts w:hint="eastAsia"/>
        </w:rPr>
      </w:pPr>
      <w:r>
        <w:rPr>
          <w:rFonts w:hint="eastAsia"/>
        </w:rPr>
        <w:t>（4）</w:t>
      </w:r>
      <w:r>
        <w:t>产品包装箱应包含装箱单，产品合格证、出厂检测报告、第三方检测报告、产品清单等可随箱或单独邮寄。</w:t>
      </w:r>
    </w:p>
    <w:p w14:paraId="52626CC3">
      <w:pPr>
        <w:pStyle w:val="3"/>
        <w:ind w:firstLine="482"/>
        <w:rPr>
          <w:rFonts w:hint="eastAsia"/>
          <w:lang w:val="zh-CN"/>
        </w:rPr>
      </w:pPr>
      <w:r>
        <w:rPr>
          <w:lang w:val="zh-CN"/>
        </w:rPr>
        <w:t>3.2仓储保管</w:t>
      </w:r>
    </w:p>
    <w:p w14:paraId="54BDE341">
      <w:pPr>
        <w:pStyle w:val="52"/>
        <w:ind w:firstLine="480"/>
        <w:rPr>
          <w:rFonts w:hint="eastAsia"/>
        </w:rPr>
      </w:pPr>
      <w:r>
        <w:t>产品包装箱应适合于仓储</w:t>
      </w:r>
      <w:r>
        <w:rPr>
          <w:rFonts w:hint="eastAsia"/>
        </w:rPr>
        <w:t>。</w:t>
      </w:r>
    </w:p>
    <w:p w14:paraId="17634F80">
      <w:pPr>
        <w:pStyle w:val="3"/>
        <w:ind w:firstLine="482"/>
        <w:rPr>
          <w:rFonts w:hint="eastAsia"/>
          <w:lang w:val="zh-CN"/>
        </w:rPr>
      </w:pPr>
      <w:r>
        <w:rPr>
          <w:lang w:val="zh-CN"/>
        </w:rPr>
        <w:t>3.3到货及开箱</w:t>
      </w:r>
    </w:p>
    <w:p w14:paraId="2785A22F">
      <w:pPr>
        <w:pStyle w:val="52"/>
        <w:ind w:firstLine="480"/>
        <w:rPr>
          <w:rFonts w:hint="eastAsia"/>
        </w:rPr>
      </w:pPr>
      <w:r>
        <w:rPr>
          <w:rFonts w:hint="eastAsia"/>
        </w:rPr>
        <w:t>（1）</w:t>
      </w:r>
      <w:r>
        <w:t>中标人应按采购人认可的计划时间，将货物运到安装现场；</w:t>
      </w:r>
    </w:p>
    <w:p w14:paraId="4CAB9CBF">
      <w:pPr>
        <w:pStyle w:val="52"/>
        <w:ind w:firstLine="480"/>
        <w:rPr>
          <w:rFonts w:hint="eastAsia"/>
        </w:rPr>
      </w:pPr>
      <w:r>
        <w:rPr>
          <w:rFonts w:hint="eastAsia"/>
        </w:rPr>
        <w:t>（2）</w:t>
      </w:r>
      <w:r>
        <w:t>开箱前，中标人参与开箱验货，依据有关规定、合同、随箱清单，对到货产品的规格、数量、外观、合格证、随机资料等进行到货检验。在开箱记录上记录并签字盖章；</w:t>
      </w:r>
    </w:p>
    <w:p w14:paraId="2043C2E5">
      <w:pPr>
        <w:pStyle w:val="52"/>
        <w:ind w:firstLine="480"/>
        <w:rPr>
          <w:rFonts w:hint="eastAsia"/>
        </w:rPr>
      </w:pPr>
      <w:r>
        <w:rPr>
          <w:rFonts w:hint="eastAsia"/>
        </w:rPr>
        <w:t>（3）</w:t>
      </w:r>
      <w:r>
        <w:t>当产品运抵采购人的现场发现有缺陷或与合同不符，中标人应及时进行更换或修复，并自行承担有关费用，且不得影响工期。</w:t>
      </w:r>
    </w:p>
    <w:p w14:paraId="34807BB4">
      <w:pPr>
        <w:pStyle w:val="2"/>
        <w:jc w:val="left"/>
        <w:rPr>
          <w:rFonts w:hint="eastAsia"/>
          <w:lang w:val="zh-CN"/>
        </w:rPr>
      </w:pPr>
      <w:r>
        <w:rPr>
          <w:lang w:val="zh-CN"/>
        </w:rPr>
        <w:t>（四）质量要求</w:t>
      </w:r>
    </w:p>
    <w:p w14:paraId="41130A5F">
      <w:pPr>
        <w:pStyle w:val="52"/>
        <w:ind w:firstLine="480"/>
        <w:rPr>
          <w:rFonts w:hint="eastAsia"/>
        </w:rPr>
      </w:pPr>
      <w:r>
        <w:rPr>
          <w:rFonts w:hint="eastAsia"/>
        </w:rPr>
        <w:t>（1）</w:t>
      </w:r>
      <w:r>
        <w:t>投标人需在投标文件中提供质量计划，满足采购人的全部质量要求；</w:t>
      </w:r>
    </w:p>
    <w:p w14:paraId="1281ACAA">
      <w:pPr>
        <w:pStyle w:val="52"/>
        <w:ind w:firstLine="480"/>
        <w:rPr>
          <w:rFonts w:hint="eastAsia"/>
        </w:rPr>
      </w:pPr>
      <w:r>
        <w:rPr>
          <w:rFonts w:hint="eastAsia"/>
          <w:color w:val="C00000"/>
        </w:rPr>
        <w:t>（2）</w:t>
      </w:r>
      <w:r>
        <w:t>所有产品</w:t>
      </w:r>
      <w:r>
        <w:rPr>
          <w:rFonts w:hint="eastAsia"/>
        </w:rPr>
        <w:t>加工采购</w:t>
      </w:r>
      <w:r>
        <w:t>的</w:t>
      </w:r>
      <w:r>
        <w:rPr>
          <w:rFonts w:hint="eastAsia"/>
        </w:rPr>
        <w:t>金属</w:t>
      </w:r>
      <w:r>
        <w:t>材料须提供材料检测报告</w:t>
      </w:r>
      <w:r>
        <w:rPr>
          <w:rFonts w:hint="eastAsia"/>
        </w:rPr>
        <w:t>，中标人入库后须进行抽样检测，并保留检测记录或检测报告。</w:t>
      </w:r>
    </w:p>
    <w:p w14:paraId="12C6D0BD">
      <w:pPr>
        <w:pStyle w:val="3"/>
        <w:ind w:firstLine="482"/>
        <w:rPr>
          <w:rFonts w:hint="eastAsia"/>
          <w:lang w:val="zh-CN"/>
        </w:rPr>
      </w:pPr>
      <w:r>
        <w:rPr>
          <w:lang w:val="zh-CN"/>
        </w:rPr>
        <w:t>4.1质量文件</w:t>
      </w:r>
    </w:p>
    <w:p w14:paraId="57BBF32A">
      <w:pPr>
        <w:pStyle w:val="52"/>
        <w:ind w:firstLine="480"/>
        <w:rPr>
          <w:rFonts w:hint="eastAsia"/>
        </w:rPr>
      </w:pPr>
      <w:r>
        <w:t>产品制造及物料购买过程中，质量计划、检查记录、材质单、合格证、出厂验收报告等资料，统一整理成册，在产品进场时随产品一起移交给采购人。</w:t>
      </w:r>
    </w:p>
    <w:p w14:paraId="6055FE7A">
      <w:pPr>
        <w:pStyle w:val="3"/>
        <w:ind w:firstLine="482"/>
        <w:rPr>
          <w:rFonts w:hint="eastAsia"/>
          <w:lang w:val="zh-CN"/>
        </w:rPr>
      </w:pPr>
      <w:r>
        <w:rPr>
          <w:lang w:val="zh-CN"/>
        </w:rPr>
        <w:t>4.2制造过程质量控制</w:t>
      </w:r>
    </w:p>
    <w:p w14:paraId="5E106EC0">
      <w:pPr>
        <w:pStyle w:val="52"/>
        <w:ind w:firstLine="480"/>
        <w:rPr>
          <w:rFonts w:hint="eastAsia"/>
        </w:rPr>
      </w:pPr>
      <w:r>
        <w:rPr>
          <w:rFonts w:hint="eastAsia"/>
        </w:rPr>
        <w:t>（1）</w:t>
      </w:r>
      <w:r>
        <w:t>中标人应按照GJB9001C-2017标准或GB/T19001-2016</w:t>
      </w:r>
      <w:r>
        <w:rPr>
          <w:rFonts w:hint="eastAsia"/>
        </w:rPr>
        <w:t>或等同标准</w:t>
      </w:r>
      <w:r>
        <w:t>要求建立运行质量管理体系，对与产品实现有关的各个过程实施有效的质量控制，并保留过程控制、体系有效运行的全部证据，并移交给采购人存档；</w:t>
      </w:r>
    </w:p>
    <w:p w14:paraId="3775B330">
      <w:pPr>
        <w:pStyle w:val="52"/>
        <w:ind w:firstLine="480"/>
        <w:rPr>
          <w:rFonts w:hint="eastAsia"/>
        </w:rPr>
      </w:pPr>
      <w:r>
        <w:rPr>
          <w:rFonts w:hint="eastAsia"/>
        </w:rPr>
        <w:t>（2）</w:t>
      </w:r>
      <w:r>
        <w:t>中标人应采取措施对其供应商提供的原材料进行复验，确保原材料合格。由于原材料不合格引发的质量问题及连带责任，由中标人承担；</w:t>
      </w:r>
    </w:p>
    <w:p w14:paraId="39680072">
      <w:pPr>
        <w:pStyle w:val="52"/>
        <w:ind w:firstLine="480"/>
        <w:rPr>
          <w:rFonts w:hint="eastAsia"/>
        </w:rPr>
      </w:pPr>
      <w:r>
        <w:rPr>
          <w:rFonts w:hint="eastAsia"/>
        </w:rPr>
        <w:t>（3）</w:t>
      </w:r>
      <w:r>
        <w:t>验证类试验以及关键的检验，要求有试验报告或检验报告，并需要提前通知采购人到现场见证，中标人选择的试验单位或者检验单位需经采购人签字同意，如不经采购人签字同意开展的试验验证或者检验工作，采购人有权提出重新验证或者检验的要求；</w:t>
      </w:r>
    </w:p>
    <w:p w14:paraId="65E5DE3E">
      <w:pPr>
        <w:pStyle w:val="52"/>
        <w:ind w:firstLine="480"/>
        <w:rPr>
          <w:rFonts w:hint="eastAsia"/>
        </w:rPr>
      </w:pPr>
      <w:r>
        <w:rPr>
          <w:rFonts w:hint="eastAsia"/>
        </w:rPr>
        <w:t>（4）</w:t>
      </w:r>
      <w:r>
        <w:t>中标人在产品形成过程中出现的不合格，应及时与采购人进行沟通，经采购人确认后，履行不合格品的审理手续。中标人不得隐瞒任何不合格的情况，由于中标人隐瞒不报造成的纠纷及损失，中标人承担违约、赔偿责任；</w:t>
      </w:r>
    </w:p>
    <w:p w14:paraId="3E8BDFA4">
      <w:pPr>
        <w:pStyle w:val="52"/>
        <w:ind w:firstLine="480"/>
        <w:rPr>
          <w:rFonts w:hint="eastAsia"/>
        </w:rPr>
      </w:pPr>
      <w:r>
        <w:rPr>
          <w:rFonts w:hint="eastAsia"/>
        </w:rPr>
        <w:t>（5）</w:t>
      </w:r>
      <w:r>
        <w:t>如中标人为了获取不正当的利益而私自更换材料、降低材料重量、减薄材料厚度、缩减产品长度，或隐瞒事实真相，或以其他偷工减料行为从而欺骗采购人，获取不正当利益的行为，将视为违约，采购人有权取消中标人的供货资格，并追究相关法律责任；</w:t>
      </w:r>
    </w:p>
    <w:p w14:paraId="170F7EBB">
      <w:pPr>
        <w:pStyle w:val="52"/>
        <w:ind w:firstLine="480"/>
        <w:rPr>
          <w:rFonts w:hint="eastAsia"/>
        </w:rPr>
      </w:pPr>
      <w:r>
        <w:rPr>
          <w:rFonts w:hint="eastAsia"/>
        </w:rPr>
        <w:t>（6）</w:t>
      </w:r>
      <w:r>
        <w:t>所有产品的材料应是全新的、未曾使用过的；</w:t>
      </w:r>
    </w:p>
    <w:p w14:paraId="487D91D7">
      <w:pPr>
        <w:pStyle w:val="52"/>
        <w:ind w:firstLine="480"/>
        <w:rPr>
          <w:rFonts w:hint="eastAsia"/>
        </w:rPr>
      </w:pPr>
      <w:r>
        <w:rPr>
          <w:rFonts w:hint="eastAsia"/>
        </w:rPr>
        <w:t>（7）</w:t>
      </w:r>
      <w:r>
        <w:t>如果产品不满足合同规定的技术要求，中标人应在采购人规定的时间内进行解决；</w:t>
      </w:r>
    </w:p>
    <w:p w14:paraId="1450D101">
      <w:pPr>
        <w:pStyle w:val="52"/>
        <w:ind w:firstLine="480"/>
        <w:rPr>
          <w:rFonts w:hint="eastAsia"/>
        </w:rPr>
      </w:pPr>
      <w:r>
        <w:rPr>
          <w:rFonts w:hint="eastAsia"/>
        </w:rPr>
        <w:t>（8）</w:t>
      </w:r>
      <w:r>
        <w:t>出厂检验和现场调试、试运行及质保期间，对连续出现三次以上或两次固定性故障的产品应视为不合格产品，由中标人免费更换；</w:t>
      </w:r>
    </w:p>
    <w:p w14:paraId="7B6EDC6A">
      <w:pPr>
        <w:pStyle w:val="52"/>
        <w:ind w:firstLine="480"/>
        <w:rPr>
          <w:rFonts w:hint="eastAsia"/>
        </w:rPr>
      </w:pPr>
      <w:r>
        <w:rPr>
          <w:rFonts w:hint="eastAsia"/>
        </w:rPr>
        <w:t>（9）</w:t>
      </w:r>
      <w:r>
        <w:t>在本合同安装、现场试验期间，如果中标人提供的产品材料有缺陷，或由于中标人技术人员的指导错误或中标人提供的技术资料和使用维护说明书的错误造成设备、材料的损坏，中标人应立即无偿换货并负担由此产生的到安装现场的换货费用和风险，换货时间不迟于责任产生之日起一个月或不迟于双方同意的约定时间。</w:t>
      </w:r>
    </w:p>
    <w:p w14:paraId="3F625890">
      <w:pPr>
        <w:pStyle w:val="2"/>
        <w:jc w:val="left"/>
        <w:rPr>
          <w:rFonts w:hint="eastAsia"/>
        </w:rPr>
      </w:pPr>
      <w:r>
        <w:rPr>
          <w:rFonts w:hint="eastAsia"/>
        </w:rPr>
        <w:t>（五）实施要求</w:t>
      </w:r>
    </w:p>
    <w:p w14:paraId="1CBD1568">
      <w:pPr>
        <w:pStyle w:val="3"/>
        <w:ind w:firstLine="482"/>
        <w:rPr>
          <w:rFonts w:hint="eastAsia"/>
        </w:rPr>
      </w:pPr>
      <w:bookmarkStart w:id="1" w:name="_Toc7389"/>
      <w:bookmarkStart w:id="2" w:name="_Toc885"/>
      <w:r>
        <w:rPr>
          <w:rFonts w:hint="eastAsia"/>
        </w:rPr>
        <w:t>5.1项目管理</w:t>
      </w:r>
      <w:bookmarkEnd w:id="1"/>
      <w:bookmarkEnd w:id="2"/>
    </w:p>
    <w:p w14:paraId="1CEAE95C">
      <w:pPr>
        <w:pStyle w:val="52"/>
        <w:ind w:firstLine="480"/>
        <w:rPr>
          <w:rFonts w:hint="eastAsia"/>
        </w:rPr>
      </w:pPr>
      <w:r>
        <w:rPr>
          <w:rFonts w:hint="eastAsia"/>
        </w:rPr>
        <w:t>在项目开展过程中，中标人必须满足如下要求：</w:t>
      </w:r>
    </w:p>
    <w:p w14:paraId="7B073932">
      <w:pPr>
        <w:pStyle w:val="52"/>
        <w:ind w:firstLine="480"/>
        <w:rPr>
          <w:rFonts w:hint="eastAsia"/>
        </w:rPr>
      </w:pPr>
      <w:r>
        <w:rPr>
          <w:rFonts w:hint="eastAsia"/>
        </w:rPr>
        <w:t>（1）中标人在文件中必须制定完善的项目计划，双周汇报进度，每一重要节点必须有明确的交付物，并详细说明下一阶段的任务安排；</w:t>
      </w:r>
    </w:p>
    <w:p w14:paraId="5F2A3E01">
      <w:pPr>
        <w:pStyle w:val="52"/>
        <w:ind w:firstLine="480"/>
        <w:rPr>
          <w:rFonts w:hint="eastAsia"/>
        </w:rPr>
      </w:pPr>
      <w:r>
        <w:rPr>
          <w:rFonts w:hint="eastAsia"/>
        </w:rPr>
        <w:t>（2）工作内容包括生产制造、运输交货等；</w:t>
      </w:r>
    </w:p>
    <w:p w14:paraId="72999C87">
      <w:pPr>
        <w:pStyle w:val="52"/>
        <w:ind w:firstLine="480"/>
        <w:rPr>
          <w:rFonts w:hint="eastAsia"/>
        </w:rPr>
      </w:pPr>
      <w:r>
        <w:rPr>
          <w:rFonts w:hint="eastAsia"/>
        </w:rPr>
        <w:t>（3）项目经理将负责中标人内部的销售、工程技术人员之间的沟通、协调，并与采购人定期沟通，定期更新项目计划表，确保项目按计划进行；</w:t>
      </w:r>
    </w:p>
    <w:p w14:paraId="0A16E407">
      <w:pPr>
        <w:pStyle w:val="52"/>
        <w:ind w:firstLine="480"/>
        <w:rPr>
          <w:rFonts w:hint="eastAsia"/>
        </w:rPr>
      </w:pPr>
      <w:r>
        <w:rPr>
          <w:rFonts w:hint="eastAsia"/>
        </w:rPr>
        <w:t>（4）整个实施过程中，负责人员不得无故变更，如果项目进行中负责人需要变更，中标人必须书面通知采购人，得到批准后方可进行人员变更；</w:t>
      </w:r>
    </w:p>
    <w:p w14:paraId="2B36931F">
      <w:pPr>
        <w:pStyle w:val="52"/>
        <w:ind w:firstLine="480"/>
        <w:rPr>
          <w:rFonts w:hint="eastAsia"/>
        </w:rPr>
      </w:pPr>
      <w:r>
        <w:rPr>
          <w:rFonts w:hint="eastAsia"/>
        </w:rPr>
        <w:t>（5）本项目管理必须由专业项目管理人员负责本项目的进度和质量管理；</w:t>
      </w:r>
    </w:p>
    <w:p w14:paraId="67B6D70A">
      <w:pPr>
        <w:pStyle w:val="52"/>
        <w:ind w:firstLine="480"/>
        <w:rPr>
          <w:rFonts w:hint="eastAsia"/>
        </w:rPr>
      </w:pPr>
      <w:r>
        <w:rPr>
          <w:rFonts w:hint="eastAsia"/>
        </w:rPr>
        <w:t>（6）中标人提供沟通协调机制，明确三方或多方协调会开展周期；在确定下级供应商前，提供供应商资质由采购人评估确认。</w:t>
      </w:r>
    </w:p>
    <w:p w14:paraId="6C647F1C">
      <w:pPr>
        <w:pStyle w:val="3"/>
        <w:ind w:firstLine="482"/>
        <w:rPr>
          <w:rFonts w:hint="eastAsia"/>
        </w:rPr>
      </w:pPr>
      <w:bookmarkStart w:id="3" w:name="_Toc6842"/>
      <w:bookmarkStart w:id="4" w:name="_Toc29002"/>
      <w:r>
        <w:rPr>
          <w:rFonts w:hint="eastAsia"/>
        </w:rPr>
        <w:t>5.2工作要求</w:t>
      </w:r>
      <w:bookmarkEnd w:id="3"/>
      <w:bookmarkEnd w:id="4"/>
    </w:p>
    <w:p w14:paraId="666D4543">
      <w:pPr>
        <w:pStyle w:val="52"/>
        <w:ind w:firstLine="480"/>
        <w:rPr>
          <w:rFonts w:hint="eastAsia"/>
        </w:rPr>
      </w:pPr>
      <w:r>
        <w:rPr>
          <w:rFonts w:hint="eastAsia"/>
        </w:rPr>
        <w:t>（1）在项目实施过程中，针对采购人提出的问题，中标人需在12小时之内快速响应；</w:t>
      </w:r>
    </w:p>
    <w:p w14:paraId="0907115B">
      <w:pPr>
        <w:pStyle w:val="52"/>
        <w:ind w:firstLine="480"/>
        <w:rPr>
          <w:rFonts w:hint="eastAsia"/>
        </w:rPr>
      </w:pPr>
      <w:r>
        <w:rPr>
          <w:rFonts w:hint="eastAsia"/>
        </w:rPr>
        <w:t>（2）中标人应按照进度要求中的时间节点完成工作，如涉及时间节点调整，应由中标人与采购人双方协商达成一致意见。</w:t>
      </w:r>
    </w:p>
    <w:p w14:paraId="1597A6E1">
      <w:pPr>
        <w:pStyle w:val="2"/>
        <w:jc w:val="left"/>
        <w:rPr>
          <w:rFonts w:hint="eastAsia"/>
          <w:lang w:val="zh-CN"/>
        </w:rPr>
      </w:pPr>
      <w:r>
        <w:rPr>
          <w:lang w:val="zh-CN"/>
        </w:rPr>
        <w:t>（</w:t>
      </w:r>
      <w:r>
        <w:rPr>
          <w:rFonts w:hint="eastAsia"/>
          <w:lang w:val="zh-CN"/>
        </w:rPr>
        <w:t>六</w:t>
      </w:r>
      <w:r>
        <w:rPr>
          <w:lang w:val="zh-CN"/>
        </w:rPr>
        <w:t>）进度计划安排</w:t>
      </w:r>
    </w:p>
    <w:p w14:paraId="2669E61C">
      <w:pPr>
        <w:pStyle w:val="52"/>
        <w:ind w:firstLine="480"/>
        <w:rPr>
          <w:rFonts w:hint="eastAsia"/>
        </w:rPr>
      </w:pPr>
      <w:r>
        <w:rPr>
          <w:rFonts w:hint="eastAsia"/>
        </w:rPr>
        <w:t xml:space="preserve">（1）签订合同后的15日内，向采购人提供详细的生产进度计划和质量计划。 </w:t>
      </w:r>
    </w:p>
    <w:p w14:paraId="47AD83E8">
      <w:pPr>
        <w:pStyle w:val="52"/>
        <w:ind w:firstLine="480"/>
        <w:rPr>
          <w:rFonts w:hint="eastAsia"/>
        </w:rPr>
      </w:pPr>
      <w:r>
        <w:rPr>
          <w:rFonts w:hint="eastAsia"/>
        </w:rPr>
        <w:t>（2）签订合同后的45日内，完成原材料厂内见证和出厂测试大纲审查。</w:t>
      </w:r>
    </w:p>
    <w:p w14:paraId="66AA3CE9">
      <w:pPr>
        <w:pStyle w:val="52"/>
        <w:ind w:firstLine="480"/>
        <w:rPr>
          <w:rFonts w:hint="eastAsia"/>
        </w:rPr>
      </w:pPr>
      <w:r>
        <w:rPr>
          <w:rFonts w:hint="eastAsia"/>
        </w:rPr>
        <w:t>（3）签订合同后的3个月内，完成出厂验收，具备出厂条件。</w:t>
      </w:r>
    </w:p>
    <w:p w14:paraId="2BEFAA7C">
      <w:pPr>
        <w:pStyle w:val="52"/>
        <w:ind w:firstLine="480"/>
        <w:rPr>
          <w:rFonts w:hint="eastAsia"/>
        </w:rPr>
      </w:pPr>
      <w:r>
        <w:rPr>
          <w:rFonts w:hint="eastAsia"/>
        </w:rPr>
        <w:t>（4）接到采购人进场通知后10日内产品抵达现场，根据采购人要求，完成产品现场验收工作。</w:t>
      </w:r>
    </w:p>
    <w:p w14:paraId="3A688851">
      <w:pPr>
        <w:pStyle w:val="2"/>
        <w:jc w:val="left"/>
        <w:rPr>
          <w:rFonts w:hint="eastAsia"/>
          <w:lang w:val="zh-CN"/>
        </w:rPr>
      </w:pPr>
      <w:r>
        <w:rPr>
          <w:lang w:val="zh-CN"/>
        </w:rPr>
        <w:t>（</w:t>
      </w:r>
      <w:r>
        <w:rPr>
          <w:rFonts w:hint="eastAsia"/>
          <w:lang w:val="zh-CN"/>
        </w:rPr>
        <w:t>七</w:t>
      </w:r>
      <w:r>
        <w:rPr>
          <w:lang w:val="zh-CN"/>
        </w:rPr>
        <w:t>）资料归档要求</w:t>
      </w:r>
    </w:p>
    <w:p w14:paraId="0A166761">
      <w:pPr>
        <w:pStyle w:val="52"/>
        <w:ind w:firstLine="480"/>
        <w:rPr>
          <w:rFonts w:hint="eastAsia"/>
        </w:rPr>
      </w:pPr>
      <w:r>
        <w:rPr>
          <w:rFonts w:hint="eastAsia"/>
        </w:rPr>
        <w:t>资料归档内容包括但不限于质量、程序、作业文件、质量证明文件（含外购件合格证）、会议纪要、图片、声像资料等文件及试样实物。</w:t>
      </w:r>
    </w:p>
    <w:p w14:paraId="28DD7742">
      <w:pPr>
        <w:pStyle w:val="52"/>
        <w:ind w:firstLine="480"/>
        <w:rPr>
          <w:rFonts w:hint="eastAsia"/>
        </w:rPr>
      </w:pPr>
      <w:r>
        <w:rPr>
          <w:rFonts w:hint="eastAsia"/>
        </w:rPr>
        <w:t>（1）</w:t>
      </w:r>
      <w:r>
        <w:t>报告</w:t>
      </w:r>
      <w:r>
        <w:rPr>
          <w:rFonts w:hint="eastAsia"/>
        </w:rPr>
        <w:t>和图纸</w:t>
      </w:r>
      <w:r>
        <w:t>分册打印</w:t>
      </w:r>
      <w:r>
        <w:rPr>
          <w:rFonts w:hint="eastAsia"/>
        </w:rPr>
        <w:t>，一册报告对应一册图纸</w:t>
      </w:r>
      <w:r>
        <w:t>；</w:t>
      </w:r>
    </w:p>
    <w:p w14:paraId="2DB0EFD9">
      <w:pPr>
        <w:pStyle w:val="52"/>
        <w:ind w:firstLine="480"/>
        <w:rPr>
          <w:rFonts w:hint="eastAsia"/>
        </w:rPr>
      </w:pPr>
      <w:r>
        <w:rPr>
          <w:rFonts w:hint="eastAsia"/>
        </w:rPr>
        <w:t>（2）</w:t>
      </w:r>
      <w:r>
        <w:t>报告标题页和扉页加盖公章；扉页提供相关编写人员信息并签字，侧面加骑缝章；</w:t>
      </w:r>
    </w:p>
    <w:p w14:paraId="0F50ADC0">
      <w:pPr>
        <w:pStyle w:val="52"/>
        <w:ind w:firstLine="480"/>
        <w:rPr>
          <w:rFonts w:hint="eastAsia"/>
        </w:rPr>
      </w:pPr>
      <w:r>
        <w:rPr>
          <w:rFonts w:hint="eastAsia"/>
        </w:rPr>
        <w:t>（3）图纸标题页加盖公章，每份图纸单独盖公章；</w:t>
      </w:r>
    </w:p>
    <w:p w14:paraId="25265453">
      <w:pPr>
        <w:pStyle w:val="52"/>
        <w:ind w:firstLine="480"/>
        <w:rPr>
          <w:rFonts w:hint="eastAsia"/>
        </w:rPr>
      </w:pPr>
      <w:r>
        <w:rPr>
          <w:rFonts w:hint="eastAsia"/>
        </w:rPr>
        <w:t>（4）图纸必须是原始大小打印，不得缩放。图纸需有详细标题栏，经过至少三级审核，并请相关审核人员签字，最高级必须为审定或者核定。电子文档要求：设计报告和图纸提供最终版扫描PDF文件，图纸另外提供源文件；</w:t>
      </w:r>
    </w:p>
    <w:p w14:paraId="4A7DC91F">
      <w:pPr>
        <w:pStyle w:val="52"/>
        <w:ind w:firstLine="480"/>
        <w:rPr>
          <w:rFonts w:hint="eastAsia"/>
        </w:rPr>
      </w:pPr>
      <w:r>
        <w:rPr>
          <w:rFonts w:hint="eastAsia"/>
        </w:rPr>
        <w:t>（5）所有文件需提供纸质版原件3套，复印件1套，以及配套电子版1套；</w:t>
      </w:r>
    </w:p>
    <w:p w14:paraId="5699835A">
      <w:pPr>
        <w:pStyle w:val="52"/>
        <w:ind w:firstLine="480"/>
        <w:rPr>
          <w:rFonts w:hint="eastAsia"/>
        </w:rPr>
      </w:pPr>
      <w:r>
        <w:rPr>
          <w:rFonts w:hint="eastAsia"/>
        </w:rPr>
        <w:t>（6）交付文件时，中标人需依据技术协议提供交付清单；</w:t>
      </w:r>
    </w:p>
    <w:p w14:paraId="5A50EC69">
      <w:pPr>
        <w:pStyle w:val="52"/>
        <w:ind w:firstLine="480"/>
        <w:rPr>
          <w:rFonts w:hint="eastAsia"/>
        </w:rPr>
      </w:pPr>
      <w:r>
        <w:rPr>
          <w:rFonts w:hint="eastAsia"/>
        </w:rPr>
        <w:t>（7）各阶段提供的所有资料按照各阶段时间要求及时提供，中标人除提供各阶段资料外，还应根据采购人档案验收要求，提供相关资料。</w:t>
      </w:r>
    </w:p>
    <w:p w14:paraId="37202089">
      <w:pPr>
        <w:pStyle w:val="2"/>
        <w:jc w:val="left"/>
        <w:rPr>
          <w:rFonts w:hint="eastAsia"/>
          <w:lang w:val="zh-CN"/>
        </w:rPr>
      </w:pPr>
      <w:r>
        <w:rPr>
          <w:lang w:val="zh-CN"/>
        </w:rPr>
        <w:t>（</w:t>
      </w:r>
      <w:r>
        <w:rPr>
          <w:rFonts w:hint="eastAsia"/>
          <w:lang w:val="zh-CN"/>
        </w:rPr>
        <w:t>八</w:t>
      </w:r>
      <w:r>
        <w:rPr>
          <w:lang w:val="zh-CN"/>
        </w:rPr>
        <w:t>）安全要求</w:t>
      </w:r>
    </w:p>
    <w:p w14:paraId="1217E7B2">
      <w:pPr>
        <w:pStyle w:val="52"/>
        <w:ind w:firstLine="480"/>
        <w:rPr>
          <w:rFonts w:hint="eastAsia"/>
        </w:rPr>
      </w:pPr>
      <w:r>
        <w:t>中标人对制造、包装及运输过程的安全负全部责任。</w:t>
      </w:r>
    </w:p>
    <w:p w14:paraId="0ECD103A">
      <w:pPr>
        <w:pStyle w:val="2"/>
        <w:jc w:val="left"/>
        <w:rPr>
          <w:rFonts w:hint="eastAsia"/>
          <w:lang w:val="zh-CN"/>
        </w:rPr>
      </w:pPr>
      <w:r>
        <w:rPr>
          <w:lang w:val="zh-CN"/>
        </w:rPr>
        <w:t>（</w:t>
      </w:r>
      <w:r>
        <w:rPr>
          <w:rFonts w:hint="eastAsia"/>
          <w:lang w:val="zh-CN"/>
        </w:rPr>
        <w:t>九</w:t>
      </w:r>
      <w:r>
        <w:rPr>
          <w:lang w:val="zh-CN"/>
        </w:rPr>
        <w:t>）验收</w:t>
      </w:r>
    </w:p>
    <w:p w14:paraId="11D804FA">
      <w:pPr>
        <w:pStyle w:val="3"/>
        <w:ind w:firstLine="482"/>
        <w:rPr>
          <w:rFonts w:hint="eastAsia"/>
          <w:lang w:val="zh-CN"/>
        </w:rPr>
      </w:pPr>
      <w:r>
        <w:rPr>
          <w:rFonts w:hint="eastAsia"/>
          <w:lang w:val="zh-CN"/>
        </w:rPr>
        <w:t>9</w:t>
      </w:r>
      <w:r>
        <w:rPr>
          <w:lang w:val="zh-CN"/>
        </w:rPr>
        <w:t>.1出厂确认</w:t>
      </w:r>
    </w:p>
    <w:p w14:paraId="723AA277">
      <w:pPr>
        <w:pStyle w:val="52"/>
        <w:ind w:firstLine="480"/>
        <w:rPr>
          <w:rFonts w:hint="eastAsia"/>
        </w:rPr>
      </w:pPr>
      <w:r>
        <w:rPr>
          <w:rFonts w:hint="eastAsia"/>
        </w:rPr>
        <w:t>为了检验质量，中标人需组织有采购人参加的出厂前审核或评审并提供出厂检验记录、材质单、试验记录、随机文件、图纸等出厂资料。需要采购人参加的见证的项目，投标人应提前5个工作日通知采购人参加。</w:t>
      </w:r>
    </w:p>
    <w:p w14:paraId="3F2DE788">
      <w:pPr>
        <w:pStyle w:val="3"/>
        <w:ind w:firstLine="482"/>
        <w:rPr>
          <w:rFonts w:hint="eastAsia"/>
          <w:lang w:val="zh-CN"/>
        </w:rPr>
      </w:pPr>
      <w:r>
        <w:rPr>
          <w:rFonts w:hint="eastAsia"/>
          <w:lang w:val="zh-CN"/>
        </w:rPr>
        <w:t>9</w:t>
      </w:r>
      <w:r>
        <w:rPr>
          <w:lang w:val="zh-CN"/>
        </w:rPr>
        <w:t>.2最终用户验收</w:t>
      </w:r>
    </w:p>
    <w:p w14:paraId="08B9E8B9">
      <w:pPr>
        <w:pStyle w:val="52"/>
        <w:ind w:firstLine="480"/>
        <w:rPr>
          <w:rFonts w:hint="eastAsia"/>
        </w:rPr>
      </w:pPr>
      <w:r>
        <w:t>产品的最终用户验收由采购人负责，中标人需配合采购人提供所需资料等，协助完成最终用户验收。</w:t>
      </w:r>
    </w:p>
    <w:p w14:paraId="7ED50A37">
      <w:pPr>
        <w:pStyle w:val="3"/>
        <w:ind w:firstLine="482"/>
        <w:rPr>
          <w:rFonts w:hint="eastAsia"/>
          <w:lang w:val="zh-CN"/>
        </w:rPr>
      </w:pPr>
      <w:r>
        <w:rPr>
          <w:rFonts w:hint="eastAsia"/>
          <w:lang w:val="zh-CN"/>
        </w:rPr>
        <w:t>9</w:t>
      </w:r>
      <w:r>
        <w:rPr>
          <w:lang w:val="zh-CN"/>
        </w:rPr>
        <w:t>.3文件验收</w:t>
      </w:r>
    </w:p>
    <w:p w14:paraId="1073694B">
      <w:pPr>
        <w:pStyle w:val="4"/>
        <w:ind w:firstLine="482"/>
        <w:rPr>
          <w:rFonts w:hint="eastAsia"/>
          <w:lang w:val="zh-CN"/>
        </w:rPr>
      </w:pPr>
      <w:r>
        <w:rPr>
          <w:rFonts w:hint="eastAsia"/>
          <w:lang w:val="zh-CN"/>
        </w:rPr>
        <w:t>9.3.1纸质文件</w:t>
      </w:r>
    </w:p>
    <w:p w14:paraId="322C8EEC">
      <w:pPr>
        <w:pStyle w:val="52"/>
        <w:ind w:firstLine="480"/>
        <w:rPr>
          <w:rFonts w:hint="eastAsia"/>
        </w:rPr>
      </w:pPr>
      <w:r>
        <w:rPr>
          <w:rFonts w:hint="eastAsia"/>
        </w:rPr>
        <w:t>（1）</w:t>
      </w:r>
      <w:r>
        <w:t>外购件：装箱单，开箱检验记录，产品质量证明文件（包括但不限于产品合格证、检测报告）等；</w:t>
      </w:r>
    </w:p>
    <w:p w14:paraId="7273AFAD">
      <w:pPr>
        <w:pStyle w:val="52"/>
        <w:ind w:firstLine="480"/>
        <w:rPr>
          <w:rFonts w:hint="eastAsia"/>
        </w:rPr>
      </w:pPr>
      <w:r>
        <w:rPr>
          <w:rFonts w:hint="eastAsia"/>
        </w:rPr>
        <w:t>（2）</w:t>
      </w:r>
      <w:r>
        <w:t>过程文件：生产过程文件、</w:t>
      </w:r>
      <w:r>
        <w:rPr>
          <w:rFonts w:hint="eastAsia"/>
        </w:rPr>
        <w:t>检查报告</w:t>
      </w:r>
      <w:r>
        <w:t>及合格证书，过程中存在问题及处理意见，出厂验收文件等；</w:t>
      </w:r>
    </w:p>
    <w:p w14:paraId="60D90CE4">
      <w:pPr>
        <w:pStyle w:val="52"/>
        <w:ind w:firstLine="480"/>
        <w:rPr>
          <w:rFonts w:hint="eastAsia"/>
        </w:rPr>
      </w:pPr>
      <w:r>
        <w:rPr>
          <w:rFonts w:hint="eastAsia"/>
        </w:rPr>
        <w:t>（3）出厂</w:t>
      </w:r>
      <w:r>
        <w:t>合格证</w:t>
      </w:r>
      <w:r>
        <w:rPr>
          <w:rFonts w:hint="eastAsia"/>
        </w:rPr>
        <w:t>（质量证明书）</w:t>
      </w:r>
      <w:r>
        <w:t>、检测报告、</w:t>
      </w:r>
      <w:r>
        <w:rPr>
          <w:rFonts w:hint="eastAsia"/>
        </w:rPr>
        <w:t>质量、过程和作业文件、原材料材质合格证明文件、具备检验资质单位出具的材质复验检测报告</w:t>
      </w:r>
      <w:r>
        <w:t>、尺寸检测报告、</w:t>
      </w:r>
      <w:r>
        <w:rPr>
          <w:rFonts w:hint="eastAsia"/>
        </w:rPr>
        <w:t>音速喷管和文氏管流量系数标定报告、</w:t>
      </w:r>
      <w:r>
        <w:t>锻件合格证、化学成分检测报告（具备资质的第三方检测机构）、力学性能试验报告、超声检测报告、渗透检测报告、硬度测试报告、外观质量检测</w:t>
      </w:r>
      <w:r>
        <w:rPr>
          <w:rFonts w:hint="eastAsia"/>
        </w:rPr>
        <w:t>报告、</w:t>
      </w:r>
      <w:r>
        <w:t>产品清单等文件，至少需提交档案资料目录及纸质版原件3套（货架产品1套），复印件1套（货架产品2套），与纸质材料相对应的电子扫描版本1套；</w:t>
      </w:r>
    </w:p>
    <w:p w14:paraId="3923CAC6">
      <w:pPr>
        <w:pStyle w:val="52"/>
        <w:ind w:firstLine="480"/>
        <w:rPr>
          <w:rFonts w:hint="eastAsia"/>
        </w:rPr>
      </w:pPr>
      <w:r>
        <w:rPr>
          <w:rFonts w:hint="eastAsia"/>
        </w:rPr>
        <w:t>（4）</w:t>
      </w:r>
      <w:r>
        <w:t>制造单位的资质证明（质量认证文件等3套复印件）；</w:t>
      </w:r>
    </w:p>
    <w:p w14:paraId="6F9DCBA5">
      <w:pPr>
        <w:pStyle w:val="52"/>
        <w:ind w:firstLine="480"/>
        <w:rPr>
          <w:rFonts w:hint="eastAsia"/>
        </w:rPr>
      </w:pPr>
      <w:r>
        <w:rPr>
          <w:rFonts w:hint="eastAsia"/>
        </w:rPr>
        <w:t>（5）备件清单；</w:t>
      </w:r>
    </w:p>
    <w:p w14:paraId="2B26612E">
      <w:pPr>
        <w:pStyle w:val="52"/>
        <w:ind w:firstLine="480"/>
        <w:rPr>
          <w:rFonts w:hint="eastAsia"/>
        </w:rPr>
      </w:pPr>
      <w:r>
        <w:rPr>
          <w:rFonts w:hint="eastAsia"/>
        </w:rPr>
        <w:t>（6）</w:t>
      </w:r>
      <w:r>
        <w:t>其他章节涉及的文件以及需要额外增加的必要文件。</w:t>
      </w:r>
    </w:p>
    <w:p w14:paraId="7A98CE31">
      <w:pPr>
        <w:pStyle w:val="4"/>
        <w:ind w:firstLine="482"/>
        <w:rPr>
          <w:rFonts w:hint="eastAsia"/>
        </w:rPr>
      </w:pPr>
      <w:r>
        <w:rPr>
          <w:rFonts w:hint="eastAsia"/>
        </w:rPr>
        <w:t>9.3.2声像资料</w:t>
      </w:r>
    </w:p>
    <w:p w14:paraId="474F4F79">
      <w:pPr>
        <w:pStyle w:val="52"/>
        <w:ind w:firstLine="480"/>
        <w:rPr>
          <w:rFonts w:hint="eastAsia"/>
        </w:rPr>
      </w:pPr>
      <w:r>
        <w:rPr>
          <w:rFonts w:hint="eastAsia"/>
        </w:rPr>
        <w:t>声像文件包括但不限于：重要会议、事件、活动等重要阶段和关键环节中形成的照片、音视频；重要零部件生产制造过程的照片，音视频；产品正、侧面照片；记录开箱过程的照片、音视频；安装调试、验收中形成的照片、音视频。</w:t>
      </w:r>
    </w:p>
    <w:p w14:paraId="48A8B863">
      <w:pPr>
        <w:spacing w:line="440" w:lineRule="exact"/>
        <w:ind w:firstLine="482"/>
        <w:rPr>
          <w:rFonts w:hint="eastAsia" w:ascii="仿宋" w:hAnsi="仿宋" w:eastAsia="仿宋" w:cs="仿宋"/>
          <w:sz w:val="24"/>
        </w:rPr>
      </w:pPr>
      <w:r>
        <w:rPr>
          <w:rFonts w:hint="eastAsia" w:ascii="仿宋" w:hAnsi="仿宋" w:eastAsia="仿宋" w:cs="仿宋"/>
          <w:sz w:val="24"/>
        </w:rPr>
        <w:t>声像档案材料应做到图像清晰、声音清楚，载体材料不磨损、划伤，内容完整准确。照片的采集应使用JPEG、TIFF格式，质量大于900KB。归档的照片应是原始版，不能进行技术修改。</w:t>
      </w:r>
    </w:p>
    <w:p w14:paraId="0BB6893B">
      <w:pPr>
        <w:spacing w:line="440" w:lineRule="exact"/>
        <w:ind w:firstLine="482"/>
        <w:rPr>
          <w:rFonts w:hint="eastAsia" w:ascii="仿宋" w:hAnsi="仿宋" w:eastAsia="仿宋" w:cs="仿宋"/>
          <w:sz w:val="24"/>
        </w:rPr>
      </w:pPr>
      <w:r>
        <w:rPr>
          <w:rFonts w:hint="eastAsia" w:ascii="仿宋" w:hAnsi="仿宋" w:eastAsia="仿宋" w:cs="仿宋"/>
          <w:sz w:val="24"/>
        </w:rPr>
        <w:t>声像档案材料可使用U盘或者光盘保存并提交，一式两份。</w:t>
      </w:r>
    </w:p>
    <w:p w14:paraId="64015D84">
      <w:pPr>
        <w:pStyle w:val="2"/>
        <w:jc w:val="left"/>
        <w:rPr>
          <w:rFonts w:hint="eastAsia"/>
          <w:lang w:val="zh-CN"/>
        </w:rPr>
      </w:pPr>
      <w:r>
        <w:rPr>
          <w:lang w:val="zh-CN"/>
        </w:rPr>
        <w:t>（</w:t>
      </w:r>
      <w:r>
        <w:rPr>
          <w:rFonts w:hint="eastAsia"/>
          <w:lang w:val="zh-CN"/>
        </w:rPr>
        <w:t>十</w:t>
      </w:r>
      <w:r>
        <w:rPr>
          <w:lang w:val="zh-CN"/>
        </w:rPr>
        <w:t>）质保期</w:t>
      </w:r>
    </w:p>
    <w:p w14:paraId="2BBDD999">
      <w:pPr>
        <w:pStyle w:val="52"/>
        <w:ind w:firstLine="480"/>
        <w:rPr>
          <w:rFonts w:hint="eastAsia"/>
          <w:lang w:val="zh-CN"/>
        </w:rPr>
      </w:pPr>
      <w:bookmarkStart w:id="5" w:name="_Hlk120203049"/>
      <w:r>
        <w:rPr>
          <w:rFonts w:hint="eastAsia"/>
          <w:lang w:val="zh-CN"/>
        </w:rPr>
        <w:t>（1）</w:t>
      </w:r>
      <w:r>
        <w:rPr>
          <w:lang w:val="zh-CN"/>
        </w:rPr>
        <w:t>质保期为项目最终用户验收合格之日起不少于24个月</w:t>
      </w:r>
      <w:bookmarkEnd w:id="5"/>
      <w:r>
        <w:t>；</w:t>
      </w:r>
    </w:p>
    <w:p w14:paraId="7C856365">
      <w:pPr>
        <w:pStyle w:val="52"/>
        <w:ind w:firstLine="480"/>
        <w:rPr>
          <w:rFonts w:hint="eastAsia"/>
          <w:lang w:val="zh-CN"/>
        </w:rPr>
      </w:pPr>
      <w:r>
        <w:rPr>
          <w:rFonts w:hint="eastAsia"/>
          <w:lang w:val="zh-CN"/>
        </w:rPr>
        <w:t>（2）</w:t>
      </w:r>
      <w:r>
        <w:rPr>
          <w:lang w:val="zh-CN"/>
        </w:rPr>
        <w:t>在质保期间，产品发生任何非误操作造成的故障和损坏，均由投标</w:t>
      </w:r>
      <w:r>
        <w:t>人</w:t>
      </w:r>
      <w:r>
        <w:rPr>
          <w:lang w:val="zh-CN"/>
        </w:rPr>
        <w:t>负责免费修复（不可抗力因素除外），更换时所发生的费用均由投标</w:t>
      </w:r>
      <w:r>
        <w:t>人</w:t>
      </w:r>
      <w:r>
        <w:rPr>
          <w:lang w:val="zh-CN"/>
        </w:rPr>
        <w:t>负担。保修期自更换之日起24个月</w:t>
      </w:r>
      <w:r>
        <w:t>；</w:t>
      </w:r>
    </w:p>
    <w:p w14:paraId="5B4AA80A">
      <w:pPr>
        <w:pStyle w:val="52"/>
        <w:ind w:firstLine="480"/>
        <w:rPr>
          <w:rFonts w:hint="eastAsia"/>
          <w:lang w:val="zh-CN"/>
        </w:rPr>
      </w:pPr>
      <w:r>
        <w:rPr>
          <w:rFonts w:hint="eastAsia"/>
          <w:lang w:val="zh-CN"/>
        </w:rPr>
        <w:t>（3）</w:t>
      </w:r>
      <w:r>
        <w:rPr>
          <w:lang w:val="zh-CN"/>
        </w:rPr>
        <w:t>在质保期内出现质量问题，中标人应在接到故障通知后24小时内做出反馈，并在48小时内到达用户现场进行故障排除。完成工作期限为收到采购人通知后7个工作日。无法修复或经两次修复仍未排除故障，应给予免费更换。更换后的货物质保期应从更换货物依据本合同之规定验收合格之日起开始重新计算，如不能更换的，采购人可另行委托其他单位处理，相应费用从履约保证金中扣除。</w:t>
      </w:r>
    </w:p>
    <w:p w14:paraId="3D6EA788">
      <w:pPr>
        <w:pStyle w:val="2"/>
        <w:jc w:val="left"/>
        <w:rPr>
          <w:rFonts w:hint="eastAsia"/>
          <w:lang w:val="zh-CN"/>
        </w:rPr>
      </w:pPr>
      <w:r>
        <w:rPr>
          <w:lang w:val="zh-CN"/>
        </w:rPr>
        <w:t>（</w:t>
      </w:r>
      <w:r>
        <w:t>十</w:t>
      </w:r>
      <w:r>
        <w:rPr>
          <w:rFonts w:hint="eastAsia"/>
        </w:rPr>
        <w:t>一</w:t>
      </w:r>
      <w:r>
        <w:rPr>
          <w:lang w:val="zh-CN"/>
        </w:rPr>
        <w:t>）</w:t>
      </w:r>
      <w:r>
        <w:t>履约保证金</w:t>
      </w:r>
    </w:p>
    <w:p w14:paraId="39CFE563">
      <w:pPr>
        <w:pStyle w:val="52"/>
        <w:ind w:firstLine="480"/>
        <w:rPr>
          <w:rFonts w:hint="eastAsia"/>
          <w:lang w:val="zh-CN"/>
        </w:rPr>
      </w:pPr>
      <w:r>
        <w:rPr>
          <w:lang w:val="zh-CN"/>
        </w:rPr>
        <w:t>本项目履约保证金为：合同总金额的5%</w:t>
      </w:r>
    </w:p>
    <w:p w14:paraId="41A26E4C">
      <w:pPr>
        <w:pStyle w:val="2"/>
        <w:jc w:val="left"/>
        <w:rPr>
          <w:rFonts w:hint="eastAsia"/>
        </w:rPr>
      </w:pPr>
      <w:r>
        <w:t>（十</w:t>
      </w:r>
      <w:r>
        <w:rPr>
          <w:rFonts w:hint="eastAsia"/>
        </w:rPr>
        <w:t>二</w:t>
      </w:r>
      <w:r>
        <w:t>）付款周期及比例</w:t>
      </w:r>
    </w:p>
    <w:p w14:paraId="62BDFD30">
      <w:pPr>
        <w:pStyle w:val="52"/>
        <w:ind w:firstLine="480"/>
        <w:rPr>
          <w:rFonts w:hint="eastAsia"/>
          <w:lang w:val="zh-CN"/>
        </w:rPr>
      </w:pPr>
      <w:r>
        <w:rPr>
          <w:lang w:val="zh-CN"/>
        </w:rPr>
        <w:t>1</w:t>
      </w:r>
      <w:r>
        <w:t>.</w:t>
      </w:r>
      <w:r>
        <w:rPr>
          <w:lang w:val="zh-CN"/>
        </w:rPr>
        <w:t>付款人：中南大学。</w:t>
      </w:r>
    </w:p>
    <w:p w14:paraId="7AC1E6D8">
      <w:pPr>
        <w:pStyle w:val="52"/>
        <w:ind w:firstLine="480"/>
        <w:rPr>
          <w:rFonts w:hint="eastAsia"/>
          <w:lang w:val="zh-CN"/>
        </w:rPr>
      </w:pPr>
      <w:r>
        <w:rPr>
          <w:lang w:val="zh-CN"/>
        </w:rPr>
        <w:t>2</w:t>
      </w:r>
      <w:r>
        <w:t>.</w:t>
      </w:r>
      <w:r>
        <w:rPr>
          <w:lang w:val="zh-CN"/>
        </w:rPr>
        <w:t>付款方式：</w:t>
      </w:r>
    </w:p>
    <w:p w14:paraId="2EDA7742">
      <w:pPr>
        <w:pStyle w:val="52"/>
        <w:ind w:firstLine="480"/>
        <w:rPr>
          <w:rFonts w:hint="eastAsia"/>
          <w:lang w:val="zh-CN"/>
        </w:rPr>
      </w:pPr>
      <w:bookmarkStart w:id="6" w:name="_Hlk79778165"/>
      <w:bookmarkStart w:id="7" w:name="_Hlk119404468"/>
      <w:r>
        <w:rPr>
          <w:lang w:val="zh-CN"/>
        </w:rPr>
        <w:t>（</w:t>
      </w:r>
      <w:r>
        <w:t>1</w:t>
      </w:r>
      <w:r>
        <w:rPr>
          <w:lang w:val="zh-CN"/>
        </w:rPr>
        <w:t>）本合同为固定总价合同，中标人报价中必须包括所有费用，即不需要再花费额外任何资金，安装验收后就能正常工作使用。</w:t>
      </w:r>
    </w:p>
    <w:bookmarkEnd w:id="6"/>
    <w:p w14:paraId="284FD1B5">
      <w:pPr>
        <w:pStyle w:val="52"/>
        <w:ind w:firstLine="480"/>
        <w:rPr>
          <w:rFonts w:hint="eastAsia"/>
          <w:lang w:val="zh-CN"/>
        </w:rPr>
      </w:pPr>
      <w:r>
        <w:rPr>
          <w:lang w:val="zh-CN"/>
        </w:rPr>
        <w:t>（</w:t>
      </w:r>
      <w:r>
        <w:t>2</w:t>
      </w:r>
      <w:r>
        <w:rPr>
          <w:lang w:val="zh-CN"/>
        </w:rPr>
        <w:t>）付款方式：</w:t>
      </w:r>
      <w:bookmarkStart w:id="8" w:name="_Hlk91771041"/>
    </w:p>
    <w:bookmarkEnd w:id="8"/>
    <w:p w14:paraId="44621539">
      <w:pPr>
        <w:pStyle w:val="52"/>
        <w:ind w:firstLine="480"/>
        <w:rPr>
          <w:rFonts w:hint="eastAsia"/>
          <w:lang w:val="zh-CN"/>
        </w:rPr>
      </w:pPr>
      <w:r>
        <w:rPr>
          <w:lang w:val="zh-CN"/>
        </w:rPr>
        <w:t>第一笔付款：30%</w:t>
      </w:r>
    </w:p>
    <w:p w14:paraId="0820530F">
      <w:pPr>
        <w:pStyle w:val="52"/>
        <w:ind w:firstLine="480"/>
        <w:rPr>
          <w:rFonts w:hint="eastAsia"/>
          <w:lang w:val="zh-CN"/>
        </w:rPr>
      </w:pPr>
      <w:r>
        <w:rPr>
          <w:lang w:val="zh-CN"/>
        </w:rPr>
        <w:t>合同签订后，采购人收到发票后30个工作日内向中标人支付合同价的30%。</w:t>
      </w:r>
    </w:p>
    <w:p w14:paraId="3938599D">
      <w:pPr>
        <w:pStyle w:val="52"/>
        <w:ind w:firstLine="480"/>
        <w:rPr>
          <w:rFonts w:hint="eastAsia"/>
          <w:lang w:val="zh-CN"/>
        </w:rPr>
      </w:pPr>
      <w:r>
        <w:rPr>
          <w:lang w:val="zh-CN"/>
        </w:rPr>
        <w:t>第二笔付款：</w:t>
      </w:r>
      <w:r>
        <w:rPr>
          <w:rFonts w:hint="eastAsia"/>
          <w:lang w:val="zh-CN"/>
        </w:rPr>
        <w:t>30</w:t>
      </w:r>
      <w:r>
        <w:rPr>
          <w:lang w:val="zh-CN"/>
        </w:rPr>
        <w:t>%</w:t>
      </w:r>
    </w:p>
    <w:p w14:paraId="48CA1EBF">
      <w:pPr>
        <w:pStyle w:val="52"/>
        <w:ind w:firstLine="480"/>
        <w:rPr>
          <w:rFonts w:hint="eastAsia"/>
          <w:lang w:val="zh-CN"/>
        </w:rPr>
      </w:pPr>
      <w:r>
        <w:t>采购人完成</w:t>
      </w:r>
      <w:r>
        <w:rPr>
          <w:rFonts w:hint="eastAsia"/>
        </w:rPr>
        <w:t>原材料场内见证和出厂测试大纲审查后，</w:t>
      </w:r>
      <w:r>
        <w:rPr>
          <w:lang w:val="zh-CN"/>
        </w:rPr>
        <w:t>采购人收到发票后30个工作日内向中标人支付合同价的</w:t>
      </w:r>
      <w:r>
        <w:rPr>
          <w:rFonts w:hint="eastAsia"/>
          <w:lang w:val="zh-CN"/>
        </w:rPr>
        <w:t>3</w:t>
      </w:r>
      <w:r>
        <w:rPr>
          <w:lang w:val="zh-CN"/>
        </w:rPr>
        <w:t>0%。</w:t>
      </w:r>
    </w:p>
    <w:p w14:paraId="2BF2B684">
      <w:pPr>
        <w:pStyle w:val="52"/>
        <w:ind w:firstLine="480"/>
        <w:rPr>
          <w:rFonts w:hint="eastAsia"/>
          <w:lang w:val="zh-CN"/>
        </w:rPr>
      </w:pPr>
      <w:r>
        <w:rPr>
          <w:rFonts w:hint="eastAsia"/>
          <w:lang w:val="zh-CN"/>
        </w:rPr>
        <w:t>第三笔付款：20%</w:t>
      </w:r>
    </w:p>
    <w:p w14:paraId="7B0F5381">
      <w:pPr>
        <w:pStyle w:val="52"/>
        <w:ind w:firstLine="480"/>
        <w:rPr>
          <w:rFonts w:hint="eastAsia"/>
          <w:lang w:val="zh-CN"/>
        </w:rPr>
      </w:pPr>
      <w:r>
        <w:t>采购人完成</w:t>
      </w:r>
      <w:r>
        <w:rPr>
          <w:rFonts w:hint="eastAsia"/>
        </w:rPr>
        <w:t>出厂验收后，</w:t>
      </w:r>
      <w:r>
        <w:rPr>
          <w:lang w:val="zh-CN"/>
        </w:rPr>
        <w:t>采购人收到发票后30个工作日内向中标人支付合同价的</w:t>
      </w:r>
      <w:r>
        <w:rPr>
          <w:rFonts w:hint="eastAsia"/>
          <w:lang w:val="zh-CN"/>
        </w:rPr>
        <w:t>2</w:t>
      </w:r>
      <w:r>
        <w:rPr>
          <w:lang w:val="zh-CN"/>
        </w:rPr>
        <w:t>0%。</w:t>
      </w:r>
    </w:p>
    <w:p w14:paraId="14045BFB">
      <w:pPr>
        <w:pStyle w:val="52"/>
        <w:ind w:firstLine="480"/>
        <w:rPr>
          <w:rFonts w:hint="eastAsia"/>
          <w:lang w:val="zh-CN"/>
        </w:rPr>
      </w:pPr>
      <w:r>
        <w:rPr>
          <w:lang w:val="zh-CN"/>
        </w:rPr>
        <w:t>第</w:t>
      </w:r>
      <w:r>
        <w:rPr>
          <w:rFonts w:hint="eastAsia"/>
          <w:lang w:val="zh-CN"/>
        </w:rPr>
        <w:t>四</w:t>
      </w:r>
      <w:r>
        <w:rPr>
          <w:lang w:val="zh-CN"/>
        </w:rPr>
        <w:t>笔付款：</w:t>
      </w:r>
      <w:r>
        <w:rPr>
          <w:rFonts w:hint="eastAsia"/>
          <w:lang w:val="zh-CN"/>
        </w:rPr>
        <w:t>15</w:t>
      </w:r>
      <w:r>
        <w:rPr>
          <w:lang w:val="zh-CN"/>
        </w:rPr>
        <w:t xml:space="preserve">% </w:t>
      </w:r>
    </w:p>
    <w:p w14:paraId="4936ED77">
      <w:pPr>
        <w:pStyle w:val="52"/>
        <w:ind w:firstLine="480"/>
        <w:rPr>
          <w:rFonts w:hint="eastAsia"/>
          <w:lang w:val="zh-CN"/>
        </w:rPr>
      </w:pPr>
      <w:r>
        <w:rPr>
          <w:lang w:val="zh-CN"/>
        </w:rPr>
        <w:t>中标人将合同产品运输至现场完成开箱检验，</w:t>
      </w:r>
      <w:r>
        <w:t>中标人</w:t>
      </w:r>
      <w:r>
        <w:rPr>
          <w:lang w:val="zh-CN"/>
        </w:rPr>
        <w:t>交付档案资料通过验收后，采购人在收到发票（</w:t>
      </w:r>
      <w:r>
        <w:rPr>
          <w:rFonts w:hint="eastAsia"/>
        </w:rPr>
        <w:t>20</w:t>
      </w:r>
      <w:r>
        <w:t>%，含5%履约保证金发票</w:t>
      </w:r>
      <w:r>
        <w:rPr>
          <w:lang w:val="zh-CN"/>
        </w:rPr>
        <w:t>）后30个工作日内向中标人支付合同价的</w:t>
      </w:r>
      <w:r>
        <w:rPr>
          <w:rFonts w:hint="eastAsia"/>
          <w:lang w:val="zh-CN"/>
        </w:rPr>
        <w:t>15</w:t>
      </w:r>
      <w:r>
        <w:rPr>
          <w:lang w:val="zh-CN"/>
        </w:rPr>
        <w:t>%。</w:t>
      </w:r>
    </w:p>
    <w:p w14:paraId="7149A52B">
      <w:pPr>
        <w:pStyle w:val="52"/>
        <w:ind w:firstLine="480"/>
        <w:rPr>
          <w:rFonts w:hint="eastAsia"/>
          <w:lang w:val="zh-CN"/>
        </w:rPr>
      </w:pPr>
      <w:r>
        <w:rPr>
          <w:lang w:val="zh-CN"/>
        </w:rPr>
        <w:t>第</w:t>
      </w:r>
      <w:r>
        <w:rPr>
          <w:rFonts w:hint="eastAsia"/>
          <w:lang w:val="zh-CN"/>
        </w:rPr>
        <w:t>五</w:t>
      </w:r>
      <w:r>
        <w:rPr>
          <w:lang w:val="zh-CN"/>
        </w:rPr>
        <w:t>笔付款：5%</w:t>
      </w:r>
    </w:p>
    <w:p w14:paraId="0A95AEEF">
      <w:pPr>
        <w:pStyle w:val="52"/>
        <w:ind w:firstLine="480"/>
        <w:rPr>
          <w:rFonts w:hint="eastAsia"/>
          <w:lang w:val="zh-CN"/>
        </w:rPr>
      </w:pPr>
      <w:r>
        <w:rPr>
          <w:lang w:val="zh-CN"/>
        </w:rPr>
        <w:t>最终用户验收合格</w:t>
      </w:r>
      <w:r>
        <w:rPr>
          <w:rFonts w:hint="eastAsia"/>
          <w:lang w:val="zh-CN"/>
        </w:rPr>
        <w:t>24个月</w:t>
      </w:r>
      <w:r>
        <w:rPr>
          <w:lang w:val="zh-CN"/>
        </w:rPr>
        <w:t>后，采购人30个工作日内向中标人支付合同总金额5%履约保证金。</w:t>
      </w:r>
    </w:p>
    <w:p w14:paraId="62A34901">
      <w:pPr>
        <w:pStyle w:val="52"/>
        <w:ind w:firstLine="480"/>
        <w:rPr>
          <w:rFonts w:hint="eastAsia"/>
          <w:lang w:val="zh-CN"/>
        </w:rPr>
      </w:pPr>
      <w:r>
        <w:rPr>
          <w:lang w:val="zh-CN"/>
        </w:rPr>
        <w:t>（</w:t>
      </w:r>
      <w:r>
        <w:t>3</w:t>
      </w:r>
      <w:r>
        <w:rPr>
          <w:lang w:val="zh-CN"/>
        </w:rPr>
        <w:t>）</w:t>
      </w:r>
      <w:r>
        <w:t>采购人</w:t>
      </w:r>
      <w:r>
        <w:rPr>
          <w:lang w:val="zh-CN"/>
        </w:rPr>
        <w:t>凭中标人提供的等额、法定增值税专用发票，向中标人付款。</w:t>
      </w:r>
    </w:p>
    <w:bookmarkEnd w:id="7"/>
    <w:p w14:paraId="7435C4A9">
      <w:pPr>
        <w:pStyle w:val="2"/>
        <w:jc w:val="left"/>
        <w:rPr>
          <w:rFonts w:hint="eastAsia"/>
          <w:lang w:val="zh-CN"/>
        </w:rPr>
      </w:pPr>
      <w:r>
        <w:rPr>
          <w:lang w:val="zh-CN"/>
        </w:rPr>
        <w:t>（</w:t>
      </w:r>
      <w:r>
        <w:t>十</w:t>
      </w:r>
      <w:r>
        <w:rPr>
          <w:rFonts w:hint="eastAsia"/>
        </w:rPr>
        <w:t>三</w:t>
      </w:r>
      <w:r>
        <w:rPr>
          <w:lang w:val="zh-CN"/>
        </w:rPr>
        <w:t>）售后服务内容及要求</w:t>
      </w:r>
    </w:p>
    <w:p w14:paraId="4DD853D0">
      <w:pPr>
        <w:pStyle w:val="52"/>
        <w:ind w:firstLine="480"/>
        <w:rPr>
          <w:rFonts w:hint="eastAsia"/>
          <w:lang w:val="zh-CN"/>
        </w:rPr>
      </w:pPr>
      <w:r>
        <w:rPr>
          <w:lang w:val="zh-CN"/>
        </w:rPr>
        <w:t>需提供7×24小时的故障服务受理，接到报修通知后，24小时内响应，对于影响正常使用的严重故障，售后工程师需赶到现场，查找原因，提供解决方案。</w:t>
      </w:r>
    </w:p>
    <w:p w14:paraId="0198E300">
      <w:pPr>
        <w:pStyle w:val="2"/>
        <w:jc w:val="left"/>
        <w:rPr>
          <w:rFonts w:hint="eastAsia"/>
          <w:lang w:val="zh-CN"/>
        </w:rPr>
      </w:pPr>
      <w:r>
        <w:rPr>
          <w:lang w:val="zh-CN"/>
        </w:rPr>
        <w:t>（</w:t>
      </w:r>
      <w:r>
        <w:t>十</w:t>
      </w:r>
      <w:r>
        <w:rPr>
          <w:rFonts w:hint="eastAsia"/>
        </w:rPr>
        <w:t>四</w:t>
      </w:r>
      <w:r>
        <w:rPr>
          <w:lang w:val="zh-CN"/>
        </w:rPr>
        <w:t>）其他要求</w:t>
      </w:r>
    </w:p>
    <w:p w14:paraId="71D40F0F">
      <w:pPr>
        <w:pStyle w:val="52"/>
        <w:ind w:firstLine="480"/>
        <w:rPr>
          <w:rFonts w:hint="eastAsia"/>
          <w:color w:val="auto"/>
        </w:rPr>
      </w:pPr>
      <w:r>
        <w:t>中标人应提供终身维修服务、技术支持及备件服务，相关费用由双方协商确定。</w:t>
      </w:r>
      <w:bookmarkStart w:id="9" w:name="_GoBack"/>
      <w:bookmarkEnd w:id="9"/>
    </w:p>
    <w:sectPr>
      <w:footerReference r:id="rId5" w:type="default"/>
      <w:pgSz w:w="11906" w:h="16838"/>
      <w:pgMar w:top="1247" w:right="1416" w:bottom="1247"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8DC2F491-EDC6-4CF2-88D4-319C92E7FCC7}"/>
  </w:font>
  <w:font w:name="Dotum">
    <w:altName w:val="Malgun Gothic"/>
    <w:panose1 w:val="020B0600000101010101"/>
    <w:charset w:val="81"/>
    <w:family w:val="swiss"/>
    <w:pitch w:val="default"/>
    <w:sig w:usb0="00000000" w:usb1="00000000" w:usb2="00000030" w:usb3="00000000" w:csb0="0008009F" w:csb1="00000000"/>
  </w:font>
  <w:font w:name="돋움">
    <w:altName w:val="Segoe Print"/>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Helvetica Neue">
    <w:altName w:val="Arial"/>
    <w:panose1 w:val="00000000000000000000"/>
    <w:charset w:val="00"/>
    <w:family w:val="auto"/>
    <w:pitch w:val="default"/>
    <w:sig w:usb0="00000000"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B07F3">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6D5984">
                          <w:pPr>
                            <w:pStyle w:val="15"/>
                            <w:jc w:val="center"/>
                          </w:pPr>
                          <w:r>
                            <w:fldChar w:fldCharType="begin"/>
                          </w:r>
                          <w:r>
                            <w:instrText xml:space="preserve">PAGE   \* MERGEFORMAT</w:instrText>
                          </w:r>
                          <w:r>
                            <w:fldChar w:fldCharType="separate"/>
                          </w:r>
                          <w:r>
                            <w:rPr>
                              <w:lang w:val="zh-CN"/>
                            </w:rPr>
                            <w:t>4</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126D5984">
                    <w:pPr>
                      <w:pStyle w:val="15"/>
                      <w:jc w:val="center"/>
                    </w:pPr>
                    <w:r>
                      <w:fldChar w:fldCharType="begin"/>
                    </w:r>
                    <w:r>
                      <w:instrText xml:space="preserve">PAGE   \* MERGEFORMAT</w:instrText>
                    </w:r>
                    <w:r>
                      <w:fldChar w:fldCharType="separate"/>
                    </w:r>
                    <w:r>
                      <w:rPr>
                        <w:lang w:val="zh-CN"/>
                      </w:rP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D578B5"/>
    <w:multiLevelType w:val="multilevel"/>
    <w:tmpl w:val="1FD578B5"/>
    <w:lvl w:ilvl="0" w:tentative="0">
      <w:start w:val="1"/>
      <w:numFmt w:val="decimal"/>
      <w:lvlText w:val="%1."/>
      <w:lvlJc w:val="left"/>
      <w:pPr>
        <w:ind w:left="425" w:hanging="425"/>
      </w:pPr>
      <w:rPr>
        <w:rFonts w:hint="default"/>
      </w:rPr>
    </w:lvl>
    <w:lvl w:ilvl="1" w:tentative="0">
      <w:start w:val="1"/>
      <w:numFmt w:val="decimal"/>
      <w:pStyle w:val="66"/>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iOTkzMmRhNDFhN2EwYjcyOWVhMTcxODJhMzk5MmIifQ=="/>
  </w:docVars>
  <w:rsids>
    <w:rsidRoot w:val="00172A27"/>
    <w:rsid w:val="00002310"/>
    <w:rsid w:val="000026E4"/>
    <w:rsid w:val="000046CC"/>
    <w:rsid w:val="00006AD3"/>
    <w:rsid w:val="00011C00"/>
    <w:rsid w:val="00012C86"/>
    <w:rsid w:val="00014702"/>
    <w:rsid w:val="00015F09"/>
    <w:rsid w:val="000169D0"/>
    <w:rsid w:val="00023880"/>
    <w:rsid w:val="00024578"/>
    <w:rsid w:val="00024B71"/>
    <w:rsid w:val="00025551"/>
    <w:rsid w:val="00026492"/>
    <w:rsid w:val="00026DAF"/>
    <w:rsid w:val="00027374"/>
    <w:rsid w:val="0002788C"/>
    <w:rsid w:val="00027B5F"/>
    <w:rsid w:val="00030EA4"/>
    <w:rsid w:val="00032A0A"/>
    <w:rsid w:val="00033901"/>
    <w:rsid w:val="0003409C"/>
    <w:rsid w:val="000410E4"/>
    <w:rsid w:val="00041610"/>
    <w:rsid w:val="00041DA3"/>
    <w:rsid w:val="000429FE"/>
    <w:rsid w:val="00047A14"/>
    <w:rsid w:val="00056780"/>
    <w:rsid w:val="00056FD8"/>
    <w:rsid w:val="000606D5"/>
    <w:rsid w:val="00065758"/>
    <w:rsid w:val="00065B3A"/>
    <w:rsid w:val="00067AD7"/>
    <w:rsid w:val="00070FCA"/>
    <w:rsid w:val="0007197C"/>
    <w:rsid w:val="000721C3"/>
    <w:rsid w:val="00073A8A"/>
    <w:rsid w:val="000747C8"/>
    <w:rsid w:val="00074D0C"/>
    <w:rsid w:val="00074E46"/>
    <w:rsid w:val="0007507B"/>
    <w:rsid w:val="00081168"/>
    <w:rsid w:val="000845D1"/>
    <w:rsid w:val="00085D1B"/>
    <w:rsid w:val="0008780B"/>
    <w:rsid w:val="00091D59"/>
    <w:rsid w:val="00092251"/>
    <w:rsid w:val="00093F52"/>
    <w:rsid w:val="00096048"/>
    <w:rsid w:val="000965F1"/>
    <w:rsid w:val="00096BFE"/>
    <w:rsid w:val="000971C2"/>
    <w:rsid w:val="000A29ED"/>
    <w:rsid w:val="000A3EF2"/>
    <w:rsid w:val="000A64BA"/>
    <w:rsid w:val="000A7394"/>
    <w:rsid w:val="000C062D"/>
    <w:rsid w:val="000C280D"/>
    <w:rsid w:val="000C6F81"/>
    <w:rsid w:val="000C7349"/>
    <w:rsid w:val="000C7452"/>
    <w:rsid w:val="000C755A"/>
    <w:rsid w:val="000D220E"/>
    <w:rsid w:val="000D4A2A"/>
    <w:rsid w:val="000D577E"/>
    <w:rsid w:val="000D5D8E"/>
    <w:rsid w:val="000D763C"/>
    <w:rsid w:val="000E3674"/>
    <w:rsid w:val="000E7248"/>
    <w:rsid w:val="000E7AD4"/>
    <w:rsid w:val="000F1D2A"/>
    <w:rsid w:val="000F3067"/>
    <w:rsid w:val="000F48DB"/>
    <w:rsid w:val="000F4B0D"/>
    <w:rsid w:val="000F4E4D"/>
    <w:rsid w:val="000F6585"/>
    <w:rsid w:val="000F7D97"/>
    <w:rsid w:val="0010191C"/>
    <w:rsid w:val="001029F0"/>
    <w:rsid w:val="00104C2F"/>
    <w:rsid w:val="0010626F"/>
    <w:rsid w:val="001072A9"/>
    <w:rsid w:val="00111AAD"/>
    <w:rsid w:val="001133D5"/>
    <w:rsid w:val="001148FD"/>
    <w:rsid w:val="0011565B"/>
    <w:rsid w:val="00117D47"/>
    <w:rsid w:val="00127D93"/>
    <w:rsid w:val="00133B79"/>
    <w:rsid w:val="00137D0A"/>
    <w:rsid w:val="00140AC5"/>
    <w:rsid w:val="001423EB"/>
    <w:rsid w:val="0014358F"/>
    <w:rsid w:val="0014381B"/>
    <w:rsid w:val="00143CBC"/>
    <w:rsid w:val="001444AA"/>
    <w:rsid w:val="0014478C"/>
    <w:rsid w:val="00144AF4"/>
    <w:rsid w:val="00146886"/>
    <w:rsid w:val="00146B6F"/>
    <w:rsid w:val="001479F0"/>
    <w:rsid w:val="00147F3C"/>
    <w:rsid w:val="001504A4"/>
    <w:rsid w:val="00153115"/>
    <w:rsid w:val="00154EEC"/>
    <w:rsid w:val="00155DA3"/>
    <w:rsid w:val="0015611A"/>
    <w:rsid w:val="00167707"/>
    <w:rsid w:val="00170F5A"/>
    <w:rsid w:val="00172A27"/>
    <w:rsid w:val="001737E4"/>
    <w:rsid w:val="00174008"/>
    <w:rsid w:val="00174C3C"/>
    <w:rsid w:val="00181779"/>
    <w:rsid w:val="0018332C"/>
    <w:rsid w:val="001835CB"/>
    <w:rsid w:val="00185886"/>
    <w:rsid w:val="00186BF0"/>
    <w:rsid w:val="00187450"/>
    <w:rsid w:val="001877E3"/>
    <w:rsid w:val="00187D47"/>
    <w:rsid w:val="001903A5"/>
    <w:rsid w:val="0019626C"/>
    <w:rsid w:val="001971DC"/>
    <w:rsid w:val="001A17E5"/>
    <w:rsid w:val="001A3E83"/>
    <w:rsid w:val="001A420F"/>
    <w:rsid w:val="001B369F"/>
    <w:rsid w:val="001B53AC"/>
    <w:rsid w:val="001B7076"/>
    <w:rsid w:val="001C0E4F"/>
    <w:rsid w:val="001C52EC"/>
    <w:rsid w:val="001C770C"/>
    <w:rsid w:val="001D0828"/>
    <w:rsid w:val="001D0F05"/>
    <w:rsid w:val="001D1B44"/>
    <w:rsid w:val="001D23D4"/>
    <w:rsid w:val="001E14C5"/>
    <w:rsid w:val="001E4D4E"/>
    <w:rsid w:val="001F1862"/>
    <w:rsid w:val="001F5A93"/>
    <w:rsid w:val="00212C08"/>
    <w:rsid w:val="00213939"/>
    <w:rsid w:val="0021394E"/>
    <w:rsid w:val="00214B67"/>
    <w:rsid w:val="00215392"/>
    <w:rsid w:val="00215D36"/>
    <w:rsid w:val="00217054"/>
    <w:rsid w:val="0022112B"/>
    <w:rsid w:val="00225D3B"/>
    <w:rsid w:val="00226C82"/>
    <w:rsid w:val="002303FA"/>
    <w:rsid w:val="00231C19"/>
    <w:rsid w:val="00231F61"/>
    <w:rsid w:val="00232684"/>
    <w:rsid w:val="00234102"/>
    <w:rsid w:val="002361CF"/>
    <w:rsid w:val="00243D67"/>
    <w:rsid w:val="002518D0"/>
    <w:rsid w:val="002523F5"/>
    <w:rsid w:val="002540BE"/>
    <w:rsid w:val="002564DD"/>
    <w:rsid w:val="00260886"/>
    <w:rsid w:val="00261E98"/>
    <w:rsid w:val="00262D1B"/>
    <w:rsid w:val="0026403E"/>
    <w:rsid w:val="00264C81"/>
    <w:rsid w:val="0027056C"/>
    <w:rsid w:val="00271A4D"/>
    <w:rsid w:val="00272BB4"/>
    <w:rsid w:val="00272ED6"/>
    <w:rsid w:val="00274AA7"/>
    <w:rsid w:val="00275B38"/>
    <w:rsid w:val="00277393"/>
    <w:rsid w:val="00277B65"/>
    <w:rsid w:val="00277F55"/>
    <w:rsid w:val="002802CA"/>
    <w:rsid w:val="00280B8A"/>
    <w:rsid w:val="00285C2D"/>
    <w:rsid w:val="00286D79"/>
    <w:rsid w:val="00296040"/>
    <w:rsid w:val="00297BCF"/>
    <w:rsid w:val="002A77A5"/>
    <w:rsid w:val="002C21CC"/>
    <w:rsid w:val="002C3C56"/>
    <w:rsid w:val="002C67D8"/>
    <w:rsid w:val="002D1027"/>
    <w:rsid w:val="002D4D34"/>
    <w:rsid w:val="002E0133"/>
    <w:rsid w:val="002E08C8"/>
    <w:rsid w:val="002E0922"/>
    <w:rsid w:val="002E15AD"/>
    <w:rsid w:val="002E6655"/>
    <w:rsid w:val="002F1CF7"/>
    <w:rsid w:val="002F36F0"/>
    <w:rsid w:val="002F40CB"/>
    <w:rsid w:val="002F4833"/>
    <w:rsid w:val="002F6772"/>
    <w:rsid w:val="002F7921"/>
    <w:rsid w:val="002F7992"/>
    <w:rsid w:val="003043C9"/>
    <w:rsid w:val="003053D8"/>
    <w:rsid w:val="00305C7A"/>
    <w:rsid w:val="003116A8"/>
    <w:rsid w:val="0031439A"/>
    <w:rsid w:val="00314653"/>
    <w:rsid w:val="003217D4"/>
    <w:rsid w:val="00324296"/>
    <w:rsid w:val="00324A47"/>
    <w:rsid w:val="00330AFA"/>
    <w:rsid w:val="00331C49"/>
    <w:rsid w:val="00332ABE"/>
    <w:rsid w:val="00332FBF"/>
    <w:rsid w:val="00333648"/>
    <w:rsid w:val="00334B44"/>
    <w:rsid w:val="0033704A"/>
    <w:rsid w:val="0034408B"/>
    <w:rsid w:val="00344D37"/>
    <w:rsid w:val="0034793E"/>
    <w:rsid w:val="00350FD6"/>
    <w:rsid w:val="003512CF"/>
    <w:rsid w:val="00353079"/>
    <w:rsid w:val="00353A42"/>
    <w:rsid w:val="00355128"/>
    <w:rsid w:val="00364566"/>
    <w:rsid w:val="00364B5E"/>
    <w:rsid w:val="00364E33"/>
    <w:rsid w:val="00372703"/>
    <w:rsid w:val="0037470A"/>
    <w:rsid w:val="00374CC9"/>
    <w:rsid w:val="00375D9C"/>
    <w:rsid w:val="00376D4B"/>
    <w:rsid w:val="0037787C"/>
    <w:rsid w:val="00381962"/>
    <w:rsid w:val="00383390"/>
    <w:rsid w:val="00385B6B"/>
    <w:rsid w:val="003913D6"/>
    <w:rsid w:val="0039143F"/>
    <w:rsid w:val="003932A0"/>
    <w:rsid w:val="0039387F"/>
    <w:rsid w:val="0039530B"/>
    <w:rsid w:val="003970F5"/>
    <w:rsid w:val="003A3EDA"/>
    <w:rsid w:val="003A7941"/>
    <w:rsid w:val="003A7F87"/>
    <w:rsid w:val="003B121F"/>
    <w:rsid w:val="003B133B"/>
    <w:rsid w:val="003B27D1"/>
    <w:rsid w:val="003B40E4"/>
    <w:rsid w:val="003B4AAE"/>
    <w:rsid w:val="003C01B0"/>
    <w:rsid w:val="003C1E00"/>
    <w:rsid w:val="003C2ECE"/>
    <w:rsid w:val="003C3C46"/>
    <w:rsid w:val="003C65B8"/>
    <w:rsid w:val="003C69D4"/>
    <w:rsid w:val="003D0006"/>
    <w:rsid w:val="003D1D08"/>
    <w:rsid w:val="003D5A16"/>
    <w:rsid w:val="003D7244"/>
    <w:rsid w:val="003E10F8"/>
    <w:rsid w:val="003E3FE9"/>
    <w:rsid w:val="003E60A8"/>
    <w:rsid w:val="003E720B"/>
    <w:rsid w:val="003E7C27"/>
    <w:rsid w:val="003F1886"/>
    <w:rsid w:val="003F3FFC"/>
    <w:rsid w:val="003F40F2"/>
    <w:rsid w:val="003F57B5"/>
    <w:rsid w:val="003F6E8A"/>
    <w:rsid w:val="003F71E9"/>
    <w:rsid w:val="004000C1"/>
    <w:rsid w:val="00400573"/>
    <w:rsid w:val="00400936"/>
    <w:rsid w:val="00407EEE"/>
    <w:rsid w:val="00411DCD"/>
    <w:rsid w:val="00414177"/>
    <w:rsid w:val="00415E4B"/>
    <w:rsid w:val="00417453"/>
    <w:rsid w:val="00417D8C"/>
    <w:rsid w:val="00417DCA"/>
    <w:rsid w:val="00421246"/>
    <w:rsid w:val="00427044"/>
    <w:rsid w:val="00427B85"/>
    <w:rsid w:val="004321AB"/>
    <w:rsid w:val="00433735"/>
    <w:rsid w:val="004364EA"/>
    <w:rsid w:val="00437AC2"/>
    <w:rsid w:val="00440171"/>
    <w:rsid w:val="00440FDB"/>
    <w:rsid w:val="0044131D"/>
    <w:rsid w:val="0044295B"/>
    <w:rsid w:val="00442C67"/>
    <w:rsid w:val="0044656D"/>
    <w:rsid w:val="00446B8A"/>
    <w:rsid w:val="00446C77"/>
    <w:rsid w:val="00447895"/>
    <w:rsid w:val="004504B2"/>
    <w:rsid w:val="004509D5"/>
    <w:rsid w:val="0045278C"/>
    <w:rsid w:val="00453217"/>
    <w:rsid w:val="00453434"/>
    <w:rsid w:val="00453A2D"/>
    <w:rsid w:val="00456309"/>
    <w:rsid w:val="00457D68"/>
    <w:rsid w:val="00466DEE"/>
    <w:rsid w:val="00467920"/>
    <w:rsid w:val="00470C6C"/>
    <w:rsid w:val="004719F9"/>
    <w:rsid w:val="00474A80"/>
    <w:rsid w:val="004770E9"/>
    <w:rsid w:val="004831D4"/>
    <w:rsid w:val="004839DC"/>
    <w:rsid w:val="00484F3B"/>
    <w:rsid w:val="0048577C"/>
    <w:rsid w:val="00490379"/>
    <w:rsid w:val="00490B0F"/>
    <w:rsid w:val="00491EF7"/>
    <w:rsid w:val="00492CA8"/>
    <w:rsid w:val="0049433B"/>
    <w:rsid w:val="00494EDF"/>
    <w:rsid w:val="00497452"/>
    <w:rsid w:val="004A0355"/>
    <w:rsid w:val="004A09DC"/>
    <w:rsid w:val="004A3011"/>
    <w:rsid w:val="004A4823"/>
    <w:rsid w:val="004A7819"/>
    <w:rsid w:val="004B0451"/>
    <w:rsid w:val="004B5153"/>
    <w:rsid w:val="004B5951"/>
    <w:rsid w:val="004B65D4"/>
    <w:rsid w:val="004B6D92"/>
    <w:rsid w:val="004C023F"/>
    <w:rsid w:val="004C1631"/>
    <w:rsid w:val="004C4B18"/>
    <w:rsid w:val="004C5717"/>
    <w:rsid w:val="004C617F"/>
    <w:rsid w:val="004D07D3"/>
    <w:rsid w:val="004E1FEA"/>
    <w:rsid w:val="004E4925"/>
    <w:rsid w:val="004E4FF4"/>
    <w:rsid w:val="004E72C9"/>
    <w:rsid w:val="004F486D"/>
    <w:rsid w:val="004F5898"/>
    <w:rsid w:val="004F5D39"/>
    <w:rsid w:val="00500058"/>
    <w:rsid w:val="005004DC"/>
    <w:rsid w:val="005019EE"/>
    <w:rsid w:val="005027E3"/>
    <w:rsid w:val="00504742"/>
    <w:rsid w:val="00505715"/>
    <w:rsid w:val="00506614"/>
    <w:rsid w:val="00510A61"/>
    <w:rsid w:val="00515256"/>
    <w:rsid w:val="005205DF"/>
    <w:rsid w:val="005245B8"/>
    <w:rsid w:val="00525EF9"/>
    <w:rsid w:val="005307B6"/>
    <w:rsid w:val="00530A2E"/>
    <w:rsid w:val="005317F5"/>
    <w:rsid w:val="00532119"/>
    <w:rsid w:val="005335BC"/>
    <w:rsid w:val="00534762"/>
    <w:rsid w:val="00534E52"/>
    <w:rsid w:val="00535092"/>
    <w:rsid w:val="005372D3"/>
    <w:rsid w:val="0054190B"/>
    <w:rsid w:val="00541D1A"/>
    <w:rsid w:val="00542A6F"/>
    <w:rsid w:val="00544E48"/>
    <w:rsid w:val="00545AA9"/>
    <w:rsid w:val="00545EA8"/>
    <w:rsid w:val="0054668B"/>
    <w:rsid w:val="00546E7A"/>
    <w:rsid w:val="00550586"/>
    <w:rsid w:val="00553B19"/>
    <w:rsid w:val="00557B60"/>
    <w:rsid w:val="005625AA"/>
    <w:rsid w:val="00564DF4"/>
    <w:rsid w:val="005674D5"/>
    <w:rsid w:val="00567542"/>
    <w:rsid w:val="00571B4B"/>
    <w:rsid w:val="00581FD1"/>
    <w:rsid w:val="005850CF"/>
    <w:rsid w:val="00587FB5"/>
    <w:rsid w:val="00590C68"/>
    <w:rsid w:val="0059172A"/>
    <w:rsid w:val="00592FAF"/>
    <w:rsid w:val="0059464B"/>
    <w:rsid w:val="00594E06"/>
    <w:rsid w:val="00596624"/>
    <w:rsid w:val="005A4B9C"/>
    <w:rsid w:val="005A5DCA"/>
    <w:rsid w:val="005A5DE4"/>
    <w:rsid w:val="005A637B"/>
    <w:rsid w:val="005A7315"/>
    <w:rsid w:val="005A77F8"/>
    <w:rsid w:val="005B093B"/>
    <w:rsid w:val="005B4CA3"/>
    <w:rsid w:val="005B5C8D"/>
    <w:rsid w:val="005B63B9"/>
    <w:rsid w:val="005C0F18"/>
    <w:rsid w:val="005C2E2C"/>
    <w:rsid w:val="005C54A3"/>
    <w:rsid w:val="005D3FC2"/>
    <w:rsid w:val="005D517D"/>
    <w:rsid w:val="005D5248"/>
    <w:rsid w:val="005D76FC"/>
    <w:rsid w:val="005E236A"/>
    <w:rsid w:val="005E395F"/>
    <w:rsid w:val="005E3EB5"/>
    <w:rsid w:val="005E4324"/>
    <w:rsid w:val="005E59C9"/>
    <w:rsid w:val="005E6734"/>
    <w:rsid w:val="005F1F90"/>
    <w:rsid w:val="005F4616"/>
    <w:rsid w:val="005F7A47"/>
    <w:rsid w:val="006056DA"/>
    <w:rsid w:val="0060661B"/>
    <w:rsid w:val="00606767"/>
    <w:rsid w:val="00610572"/>
    <w:rsid w:val="006152BF"/>
    <w:rsid w:val="00617C4B"/>
    <w:rsid w:val="00621E37"/>
    <w:rsid w:val="0063149F"/>
    <w:rsid w:val="0063368E"/>
    <w:rsid w:val="006364B8"/>
    <w:rsid w:val="00636B18"/>
    <w:rsid w:val="0064043B"/>
    <w:rsid w:val="00641505"/>
    <w:rsid w:val="006436ED"/>
    <w:rsid w:val="00646508"/>
    <w:rsid w:val="00647761"/>
    <w:rsid w:val="00651816"/>
    <w:rsid w:val="00654A02"/>
    <w:rsid w:val="00654B7E"/>
    <w:rsid w:val="00656E42"/>
    <w:rsid w:val="00657BBA"/>
    <w:rsid w:val="00660089"/>
    <w:rsid w:val="006635D7"/>
    <w:rsid w:val="00663D56"/>
    <w:rsid w:val="00665C98"/>
    <w:rsid w:val="0066776F"/>
    <w:rsid w:val="006706A4"/>
    <w:rsid w:val="006737DE"/>
    <w:rsid w:val="00674190"/>
    <w:rsid w:val="006809A7"/>
    <w:rsid w:val="00683B9B"/>
    <w:rsid w:val="006844A9"/>
    <w:rsid w:val="006864A7"/>
    <w:rsid w:val="00687B06"/>
    <w:rsid w:val="006906E7"/>
    <w:rsid w:val="0069417C"/>
    <w:rsid w:val="0069437E"/>
    <w:rsid w:val="00696FF9"/>
    <w:rsid w:val="006A2DB8"/>
    <w:rsid w:val="006A3B68"/>
    <w:rsid w:val="006A5897"/>
    <w:rsid w:val="006B0411"/>
    <w:rsid w:val="006B2D56"/>
    <w:rsid w:val="006B6683"/>
    <w:rsid w:val="006B7EC5"/>
    <w:rsid w:val="006C1236"/>
    <w:rsid w:val="006C151C"/>
    <w:rsid w:val="006C48B5"/>
    <w:rsid w:val="006C4AC6"/>
    <w:rsid w:val="006D1607"/>
    <w:rsid w:val="006D2A98"/>
    <w:rsid w:val="006D5C9B"/>
    <w:rsid w:val="006D6867"/>
    <w:rsid w:val="006D70A8"/>
    <w:rsid w:val="006E471E"/>
    <w:rsid w:val="006E7264"/>
    <w:rsid w:val="006F3EE7"/>
    <w:rsid w:val="006F4057"/>
    <w:rsid w:val="006F5C3A"/>
    <w:rsid w:val="00700470"/>
    <w:rsid w:val="007007F6"/>
    <w:rsid w:val="0070247E"/>
    <w:rsid w:val="00703951"/>
    <w:rsid w:val="0070776D"/>
    <w:rsid w:val="0071092A"/>
    <w:rsid w:val="007120D2"/>
    <w:rsid w:val="00712C93"/>
    <w:rsid w:val="00712D79"/>
    <w:rsid w:val="00714CED"/>
    <w:rsid w:val="00721D5D"/>
    <w:rsid w:val="00727A8A"/>
    <w:rsid w:val="00727AE4"/>
    <w:rsid w:val="007328A5"/>
    <w:rsid w:val="00733D06"/>
    <w:rsid w:val="007360F4"/>
    <w:rsid w:val="0074083B"/>
    <w:rsid w:val="00741F73"/>
    <w:rsid w:val="00750E7D"/>
    <w:rsid w:val="00750F3C"/>
    <w:rsid w:val="00753262"/>
    <w:rsid w:val="007532BD"/>
    <w:rsid w:val="00755960"/>
    <w:rsid w:val="00757CFC"/>
    <w:rsid w:val="00763EC8"/>
    <w:rsid w:val="00766112"/>
    <w:rsid w:val="00772AAE"/>
    <w:rsid w:val="00772B4C"/>
    <w:rsid w:val="00772E5E"/>
    <w:rsid w:val="00774054"/>
    <w:rsid w:val="007757D7"/>
    <w:rsid w:val="00775841"/>
    <w:rsid w:val="00776BAF"/>
    <w:rsid w:val="00782611"/>
    <w:rsid w:val="007833AE"/>
    <w:rsid w:val="0078387D"/>
    <w:rsid w:val="00783E5E"/>
    <w:rsid w:val="007918FA"/>
    <w:rsid w:val="00795953"/>
    <w:rsid w:val="007A06BD"/>
    <w:rsid w:val="007A0B1D"/>
    <w:rsid w:val="007A0CBD"/>
    <w:rsid w:val="007A5A27"/>
    <w:rsid w:val="007B1BAA"/>
    <w:rsid w:val="007B3390"/>
    <w:rsid w:val="007B4E10"/>
    <w:rsid w:val="007B67BE"/>
    <w:rsid w:val="007B7BF5"/>
    <w:rsid w:val="007C0B20"/>
    <w:rsid w:val="007C2947"/>
    <w:rsid w:val="007C4227"/>
    <w:rsid w:val="007C5880"/>
    <w:rsid w:val="007C6AFB"/>
    <w:rsid w:val="007D464D"/>
    <w:rsid w:val="007D6B4A"/>
    <w:rsid w:val="007E12F4"/>
    <w:rsid w:val="007E6495"/>
    <w:rsid w:val="007E6920"/>
    <w:rsid w:val="007F4582"/>
    <w:rsid w:val="007F49B3"/>
    <w:rsid w:val="007F527B"/>
    <w:rsid w:val="007F625D"/>
    <w:rsid w:val="00800B91"/>
    <w:rsid w:val="00800FC3"/>
    <w:rsid w:val="00802ED4"/>
    <w:rsid w:val="0080373A"/>
    <w:rsid w:val="00804002"/>
    <w:rsid w:val="00805AD2"/>
    <w:rsid w:val="00805E69"/>
    <w:rsid w:val="0080694F"/>
    <w:rsid w:val="0081440E"/>
    <w:rsid w:val="0081468B"/>
    <w:rsid w:val="00821012"/>
    <w:rsid w:val="0082426E"/>
    <w:rsid w:val="00825F47"/>
    <w:rsid w:val="008270A1"/>
    <w:rsid w:val="008305D7"/>
    <w:rsid w:val="00833AE2"/>
    <w:rsid w:val="00837E9A"/>
    <w:rsid w:val="00840AB7"/>
    <w:rsid w:val="00841352"/>
    <w:rsid w:val="00842E42"/>
    <w:rsid w:val="00844B89"/>
    <w:rsid w:val="00845FCF"/>
    <w:rsid w:val="0084675B"/>
    <w:rsid w:val="00852DA3"/>
    <w:rsid w:val="0085394B"/>
    <w:rsid w:val="00855AE7"/>
    <w:rsid w:val="00857550"/>
    <w:rsid w:val="008603BA"/>
    <w:rsid w:val="008619D4"/>
    <w:rsid w:val="008665E8"/>
    <w:rsid w:val="008667EF"/>
    <w:rsid w:val="00872C13"/>
    <w:rsid w:val="00873FA7"/>
    <w:rsid w:val="008752F6"/>
    <w:rsid w:val="00875D49"/>
    <w:rsid w:val="0087640E"/>
    <w:rsid w:val="008826DA"/>
    <w:rsid w:val="008859E9"/>
    <w:rsid w:val="008864E5"/>
    <w:rsid w:val="008909D5"/>
    <w:rsid w:val="008949D1"/>
    <w:rsid w:val="00895B8E"/>
    <w:rsid w:val="008A119B"/>
    <w:rsid w:val="008A61C2"/>
    <w:rsid w:val="008A6AC6"/>
    <w:rsid w:val="008A6D34"/>
    <w:rsid w:val="008B0065"/>
    <w:rsid w:val="008B5217"/>
    <w:rsid w:val="008B7656"/>
    <w:rsid w:val="008C1A0E"/>
    <w:rsid w:val="008C285C"/>
    <w:rsid w:val="008C52BA"/>
    <w:rsid w:val="008C6D42"/>
    <w:rsid w:val="008C6FDF"/>
    <w:rsid w:val="008C7E8D"/>
    <w:rsid w:val="008D0C31"/>
    <w:rsid w:val="008D3990"/>
    <w:rsid w:val="008D4FD0"/>
    <w:rsid w:val="008D6B14"/>
    <w:rsid w:val="008D7803"/>
    <w:rsid w:val="008E0BF3"/>
    <w:rsid w:val="008E35DA"/>
    <w:rsid w:val="008F0BAB"/>
    <w:rsid w:val="008F1253"/>
    <w:rsid w:val="008F70E9"/>
    <w:rsid w:val="008F7C81"/>
    <w:rsid w:val="00900029"/>
    <w:rsid w:val="00900852"/>
    <w:rsid w:val="00901851"/>
    <w:rsid w:val="009030C8"/>
    <w:rsid w:val="00903363"/>
    <w:rsid w:val="00903D4C"/>
    <w:rsid w:val="00906813"/>
    <w:rsid w:val="00906AA4"/>
    <w:rsid w:val="00912432"/>
    <w:rsid w:val="00913593"/>
    <w:rsid w:val="009140FC"/>
    <w:rsid w:val="00915AC4"/>
    <w:rsid w:val="00915D81"/>
    <w:rsid w:val="009162E9"/>
    <w:rsid w:val="00920099"/>
    <w:rsid w:val="009223B1"/>
    <w:rsid w:val="0092716F"/>
    <w:rsid w:val="009301EC"/>
    <w:rsid w:val="009309A0"/>
    <w:rsid w:val="00931E88"/>
    <w:rsid w:val="00932B13"/>
    <w:rsid w:val="00934FEF"/>
    <w:rsid w:val="00942B5B"/>
    <w:rsid w:val="009434DE"/>
    <w:rsid w:val="00951E48"/>
    <w:rsid w:val="00952B21"/>
    <w:rsid w:val="009579DA"/>
    <w:rsid w:val="0096263F"/>
    <w:rsid w:val="00963A90"/>
    <w:rsid w:val="0096425F"/>
    <w:rsid w:val="00973643"/>
    <w:rsid w:val="00973FB8"/>
    <w:rsid w:val="009750C1"/>
    <w:rsid w:val="00976146"/>
    <w:rsid w:val="00976F31"/>
    <w:rsid w:val="009821B2"/>
    <w:rsid w:val="00982849"/>
    <w:rsid w:val="00984AA9"/>
    <w:rsid w:val="009856D5"/>
    <w:rsid w:val="00992441"/>
    <w:rsid w:val="00992C7A"/>
    <w:rsid w:val="00996587"/>
    <w:rsid w:val="009968FF"/>
    <w:rsid w:val="009A1B24"/>
    <w:rsid w:val="009A4783"/>
    <w:rsid w:val="009A4899"/>
    <w:rsid w:val="009A49A0"/>
    <w:rsid w:val="009A5598"/>
    <w:rsid w:val="009A7605"/>
    <w:rsid w:val="009A7C92"/>
    <w:rsid w:val="009B0CA0"/>
    <w:rsid w:val="009B2EA5"/>
    <w:rsid w:val="009B6B73"/>
    <w:rsid w:val="009B7C57"/>
    <w:rsid w:val="009C1282"/>
    <w:rsid w:val="009D65C1"/>
    <w:rsid w:val="009D7D8B"/>
    <w:rsid w:val="009E1021"/>
    <w:rsid w:val="009E129D"/>
    <w:rsid w:val="009E228E"/>
    <w:rsid w:val="009E31B6"/>
    <w:rsid w:val="009E3C84"/>
    <w:rsid w:val="009E51DA"/>
    <w:rsid w:val="009E7286"/>
    <w:rsid w:val="009E7393"/>
    <w:rsid w:val="009F109C"/>
    <w:rsid w:val="009F2868"/>
    <w:rsid w:val="009F3E75"/>
    <w:rsid w:val="009F75F8"/>
    <w:rsid w:val="00A04997"/>
    <w:rsid w:val="00A0610D"/>
    <w:rsid w:val="00A11164"/>
    <w:rsid w:val="00A11461"/>
    <w:rsid w:val="00A12582"/>
    <w:rsid w:val="00A1312E"/>
    <w:rsid w:val="00A14258"/>
    <w:rsid w:val="00A15343"/>
    <w:rsid w:val="00A20001"/>
    <w:rsid w:val="00A230AE"/>
    <w:rsid w:val="00A255BE"/>
    <w:rsid w:val="00A25B26"/>
    <w:rsid w:val="00A30AEB"/>
    <w:rsid w:val="00A31763"/>
    <w:rsid w:val="00A3252B"/>
    <w:rsid w:val="00A3549C"/>
    <w:rsid w:val="00A36101"/>
    <w:rsid w:val="00A40610"/>
    <w:rsid w:val="00A44533"/>
    <w:rsid w:val="00A44D82"/>
    <w:rsid w:val="00A51E41"/>
    <w:rsid w:val="00A56455"/>
    <w:rsid w:val="00A570AF"/>
    <w:rsid w:val="00A60D0E"/>
    <w:rsid w:val="00A625B9"/>
    <w:rsid w:val="00A62894"/>
    <w:rsid w:val="00A62F8A"/>
    <w:rsid w:val="00A63A1F"/>
    <w:rsid w:val="00A64501"/>
    <w:rsid w:val="00A6737C"/>
    <w:rsid w:val="00A707FC"/>
    <w:rsid w:val="00A70902"/>
    <w:rsid w:val="00A71BE1"/>
    <w:rsid w:val="00A77649"/>
    <w:rsid w:val="00A77F87"/>
    <w:rsid w:val="00A80D63"/>
    <w:rsid w:val="00A858F8"/>
    <w:rsid w:val="00A87A94"/>
    <w:rsid w:val="00A910F3"/>
    <w:rsid w:val="00A92F0B"/>
    <w:rsid w:val="00A9374D"/>
    <w:rsid w:val="00A9534E"/>
    <w:rsid w:val="00A9540E"/>
    <w:rsid w:val="00A97F0A"/>
    <w:rsid w:val="00AA1CAD"/>
    <w:rsid w:val="00AA213F"/>
    <w:rsid w:val="00AA228E"/>
    <w:rsid w:val="00AA28F7"/>
    <w:rsid w:val="00AA4025"/>
    <w:rsid w:val="00AA5113"/>
    <w:rsid w:val="00AB42AD"/>
    <w:rsid w:val="00AB4D28"/>
    <w:rsid w:val="00AB4F1B"/>
    <w:rsid w:val="00AB6402"/>
    <w:rsid w:val="00AB7AB1"/>
    <w:rsid w:val="00AB7B11"/>
    <w:rsid w:val="00AB7FC9"/>
    <w:rsid w:val="00AC248C"/>
    <w:rsid w:val="00AC331A"/>
    <w:rsid w:val="00AC4801"/>
    <w:rsid w:val="00AC4B0A"/>
    <w:rsid w:val="00AC60C8"/>
    <w:rsid w:val="00AC61A8"/>
    <w:rsid w:val="00AD0966"/>
    <w:rsid w:val="00AD0E5F"/>
    <w:rsid w:val="00AD1956"/>
    <w:rsid w:val="00AD3DE6"/>
    <w:rsid w:val="00AD5E62"/>
    <w:rsid w:val="00AD6E62"/>
    <w:rsid w:val="00AD7D0B"/>
    <w:rsid w:val="00AE0E83"/>
    <w:rsid w:val="00AE1AC7"/>
    <w:rsid w:val="00AE2041"/>
    <w:rsid w:val="00AE2523"/>
    <w:rsid w:val="00AE2EBC"/>
    <w:rsid w:val="00AE2F31"/>
    <w:rsid w:val="00AE338C"/>
    <w:rsid w:val="00AE4C66"/>
    <w:rsid w:val="00AE5AF7"/>
    <w:rsid w:val="00AE724C"/>
    <w:rsid w:val="00AF088A"/>
    <w:rsid w:val="00AF1257"/>
    <w:rsid w:val="00AF5025"/>
    <w:rsid w:val="00AF5D84"/>
    <w:rsid w:val="00AF7778"/>
    <w:rsid w:val="00B04E2D"/>
    <w:rsid w:val="00B06FC9"/>
    <w:rsid w:val="00B11AED"/>
    <w:rsid w:val="00B13E43"/>
    <w:rsid w:val="00B15323"/>
    <w:rsid w:val="00B167F8"/>
    <w:rsid w:val="00B32BC2"/>
    <w:rsid w:val="00B34449"/>
    <w:rsid w:val="00B345BB"/>
    <w:rsid w:val="00B36C59"/>
    <w:rsid w:val="00B37EBB"/>
    <w:rsid w:val="00B422E1"/>
    <w:rsid w:val="00B42E17"/>
    <w:rsid w:val="00B4388D"/>
    <w:rsid w:val="00B45F3C"/>
    <w:rsid w:val="00B51410"/>
    <w:rsid w:val="00B53F6F"/>
    <w:rsid w:val="00B55853"/>
    <w:rsid w:val="00B56E9A"/>
    <w:rsid w:val="00B600AC"/>
    <w:rsid w:val="00B63891"/>
    <w:rsid w:val="00B70B50"/>
    <w:rsid w:val="00B72DE7"/>
    <w:rsid w:val="00B74611"/>
    <w:rsid w:val="00B752AC"/>
    <w:rsid w:val="00B83075"/>
    <w:rsid w:val="00B835DE"/>
    <w:rsid w:val="00B84F55"/>
    <w:rsid w:val="00B85FA3"/>
    <w:rsid w:val="00B860E6"/>
    <w:rsid w:val="00B905E1"/>
    <w:rsid w:val="00B9194F"/>
    <w:rsid w:val="00B923C5"/>
    <w:rsid w:val="00B93D55"/>
    <w:rsid w:val="00B94C7D"/>
    <w:rsid w:val="00BA0D9D"/>
    <w:rsid w:val="00BA14F8"/>
    <w:rsid w:val="00BA4578"/>
    <w:rsid w:val="00BA63C2"/>
    <w:rsid w:val="00BB180F"/>
    <w:rsid w:val="00BB184B"/>
    <w:rsid w:val="00BB5013"/>
    <w:rsid w:val="00BB54C0"/>
    <w:rsid w:val="00BB59F8"/>
    <w:rsid w:val="00BC0D11"/>
    <w:rsid w:val="00BC1347"/>
    <w:rsid w:val="00BC20CC"/>
    <w:rsid w:val="00BC4168"/>
    <w:rsid w:val="00BC4E81"/>
    <w:rsid w:val="00BC78DB"/>
    <w:rsid w:val="00BD2839"/>
    <w:rsid w:val="00BD31F0"/>
    <w:rsid w:val="00BD3DA5"/>
    <w:rsid w:val="00BD6775"/>
    <w:rsid w:val="00BE2065"/>
    <w:rsid w:val="00BE52DB"/>
    <w:rsid w:val="00BE5363"/>
    <w:rsid w:val="00BE655A"/>
    <w:rsid w:val="00BF08E6"/>
    <w:rsid w:val="00BF357C"/>
    <w:rsid w:val="00BF3FEC"/>
    <w:rsid w:val="00BF6880"/>
    <w:rsid w:val="00BF6A9C"/>
    <w:rsid w:val="00C01090"/>
    <w:rsid w:val="00C02CB6"/>
    <w:rsid w:val="00C040A4"/>
    <w:rsid w:val="00C130E5"/>
    <w:rsid w:val="00C136C3"/>
    <w:rsid w:val="00C1371B"/>
    <w:rsid w:val="00C15C2A"/>
    <w:rsid w:val="00C20FCE"/>
    <w:rsid w:val="00C25AD2"/>
    <w:rsid w:val="00C2730B"/>
    <w:rsid w:val="00C30C72"/>
    <w:rsid w:val="00C3239C"/>
    <w:rsid w:val="00C32666"/>
    <w:rsid w:val="00C34102"/>
    <w:rsid w:val="00C34431"/>
    <w:rsid w:val="00C34DD4"/>
    <w:rsid w:val="00C37357"/>
    <w:rsid w:val="00C3737F"/>
    <w:rsid w:val="00C4367E"/>
    <w:rsid w:val="00C43814"/>
    <w:rsid w:val="00C47624"/>
    <w:rsid w:val="00C47F8B"/>
    <w:rsid w:val="00C502F3"/>
    <w:rsid w:val="00C53C57"/>
    <w:rsid w:val="00C53CC4"/>
    <w:rsid w:val="00C53ED6"/>
    <w:rsid w:val="00C6119D"/>
    <w:rsid w:val="00C62371"/>
    <w:rsid w:val="00C6414A"/>
    <w:rsid w:val="00C707D7"/>
    <w:rsid w:val="00C70FCD"/>
    <w:rsid w:val="00C72618"/>
    <w:rsid w:val="00C72AB3"/>
    <w:rsid w:val="00C736F4"/>
    <w:rsid w:val="00C7396A"/>
    <w:rsid w:val="00C76545"/>
    <w:rsid w:val="00C767BC"/>
    <w:rsid w:val="00C8439E"/>
    <w:rsid w:val="00C8458E"/>
    <w:rsid w:val="00C855AB"/>
    <w:rsid w:val="00C93D52"/>
    <w:rsid w:val="00C9495D"/>
    <w:rsid w:val="00C954E3"/>
    <w:rsid w:val="00C95EE4"/>
    <w:rsid w:val="00CA0A06"/>
    <w:rsid w:val="00CA0B32"/>
    <w:rsid w:val="00CA6058"/>
    <w:rsid w:val="00CA6FDC"/>
    <w:rsid w:val="00CB0B22"/>
    <w:rsid w:val="00CB4A78"/>
    <w:rsid w:val="00CC0133"/>
    <w:rsid w:val="00CC17EC"/>
    <w:rsid w:val="00CC273A"/>
    <w:rsid w:val="00CC3E21"/>
    <w:rsid w:val="00CC5732"/>
    <w:rsid w:val="00CC6262"/>
    <w:rsid w:val="00CD30C6"/>
    <w:rsid w:val="00CD41BA"/>
    <w:rsid w:val="00CD57EE"/>
    <w:rsid w:val="00CD6FFB"/>
    <w:rsid w:val="00CD733A"/>
    <w:rsid w:val="00CE1BE8"/>
    <w:rsid w:val="00CE2017"/>
    <w:rsid w:val="00CE3495"/>
    <w:rsid w:val="00CE52CD"/>
    <w:rsid w:val="00CE6469"/>
    <w:rsid w:val="00CF177B"/>
    <w:rsid w:val="00CF5800"/>
    <w:rsid w:val="00CF7060"/>
    <w:rsid w:val="00CF7234"/>
    <w:rsid w:val="00D01B15"/>
    <w:rsid w:val="00D0278A"/>
    <w:rsid w:val="00D046CA"/>
    <w:rsid w:val="00D04947"/>
    <w:rsid w:val="00D0792C"/>
    <w:rsid w:val="00D07BE5"/>
    <w:rsid w:val="00D14AC0"/>
    <w:rsid w:val="00D15CB1"/>
    <w:rsid w:val="00D172CA"/>
    <w:rsid w:val="00D211AB"/>
    <w:rsid w:val="00D213BF"/>
    <w:rsid w:val="00D23B90"/>
    <w:rsid w:val="00D24267"/>
    <w:rsid w:val="00D2459C"/>
    <w:rsid w:val="00D24733"/>
    <w:rsid w:val="00D31033"/>
    <w:rsid w:val="00D37A13"/>
    <w:rsid w:val="00D37C11"/>
    <w:rsid w:val="00D416EB"/>
    <w:rsid w:val="00D42032"/>
    <w:rsid w:val="00D42B70"/>
    <w:rsid w:val="00D4477E"/>
    <w:rsid w:val="00D44C76"/>
    <w:rsid w:val="00D4513E"/>
    <w:rsid w:val="00D47E29"/>
    <w:rsid w:val="00D50FB1"/>
    <w:rsid w:val="00D527A5"/>
    <w:rsid w:val="00D53068"/>
    <w:rsid w:val="00D564D8"/>
    <w:rsid w:val="00D57B41"/>
    <w:rsid w:val="00D61489"/>
    <w:rsid w:val="00D61605"/>
    <w:rsid w:val="00D63D3A"/>
    <w:rsid w:val="00D64890"/>
    <w:rsid w:val="00D66B36"/>
    <w:rsid w:val="00D74C34"/>
    <w:rsid w:val="00D756B8"/>
    <w:rsid w:val="00D84DA4"/>
    <w:rsid w:val="00D84E3F"/>
    <w:rsid w:val="00D92218"/>
    <w:rsid w:val="00D93AD0"/>
    <w:rsid w:val="00D95C1D"/>
    <w:rsid w:val="00D95F36"/>
    <w:rsid w:val="00D969BC"/>
    <w:rsid w:val="00D970F8"/>
    <w:rsid w:val="00D974E1"/>
    <w:rsid w:val="00D975F7"/>
    <w:rsid w:val="00DA1A82"/>
    <w:rsid w:val="00DA42F0"/>
    <w:rsid w:val="00DA71AB"/>
    <w:rsid w:val="00DA71DA"/>
    <w:rsid w:val="00DB040A"/>
    <w:rsid w:val="00DB1826"/>
    <w:rsid w:val="00DB206E"/>
    <w:rsid w:val="00DB71E8"/>
    <w:rsid w:val="00DC2827"/>
    <w:rsid w:val="00DC2BC4"/>
    <w:rsid w:val="00DC2FD4"/>
    <w:rsid w:val="00DC506E"/>
    <w:rsid w:val="00DC6AEE"/>
    <w:rsid w:val="00DD30D0"/>
    <w:rsid w:val="00DD417C"/>
    <w:rsid w:val="00DD531A"/>
    <w:rsid w:val="00DD7437"/>
    <w:rsid w:val="00DD79CC"/>
    <w:rsid w:val="00DE22FF"/>
    <w:rsid w:val="00DE76E5"/>
    <w:rsid w:val="00DE7D69"/>
    <w:rsid w:val="00DF06AA"/>
    <w:rsid w:val="00DF18E7"/>
    <w:rsid w:val="00DF4285"/>
    <w:rsid w:val="00DF464D"/>
    <w:rsid w:val="00DF644D"/>
    <w:rsid w:val="00DF6B8A"/>
    <w:rsid w:val="00E01985"/>
    <w:rsid w:val="00E0217C"/>
    <w:rsid w:val="00E04482"/>
    <w:rsid w:val="00E04817"/>
    <w:rsid w:val="00E069C0"/>
    <w:rsid w:val="00E11B1C"/>
    <w:rsid w:val="00E12D48"/>
    <w:rsid w:val="00E1720A"/>
    <w:rsid w:val="00E23E43"/>
    <w:rsid w:val="00E257A9"/>
    <w:rsid w:val="00E259DE"/>
    <w:rsid w:val="00E2669D"/>
    <w:rsid w:val="00E313DB"/>
    <w:rsid w:val="00E31CD2"/>
    <w:rsid w:val="00E3585A"/>
    <w:rsid w:val="00E36235"/>
    <w:rsid w:val="00E4128B"/>
    <w:rsid w:val="00E43BA0"/>
    <w:rsid w:val="00E43C23"/>
    <w:rsid w:val="00E4549D"/>
    <w:rsid w:val="00E45B6D"/>
    <w:rsid w:val="00E46078"/>
    <w:rsid w:val="00E529C4"/>
    <w:rsid w:val="00E53D8F"/>
    <w:rsid w:val="00E553D5"/>
    <w:rsid w:val="00E55767"/>
    <w:rsid w:val="00E61326"/>
    <w:rsid w:val="00E635BD"/>
    <w:rsid w:val="00E649C3"/>
    <w:rsid w:val="00E7043F"/>
    <w:rsid w:val="00E720FF"/>
    <w:rsid w:val="00E75894"/>
    <w:rsid w:val="00E75BF0"/>
    <w:rsid w:val="00E7726C"/>
    <w:rsid w:val="00E77648"/>
    <w:rsid w:val="00E8736F"/>
    <w:rsid w:val="00E905CB"/>
    <w:rsid w:val="00E91835"/>
    <w:rsid w:val="00E91B5B"/>
    <w:rsid w:val="00E9324A"/>
    <w:rsid w:val="00E9430C"/>
    <w:rsid w:val="00E95506"/>
    <w:rsid w:val="00E95F45"/>
    <w:rsid w:val="00E976A6"/>
    <w:rsid w:val="00EA267B"/>
    <w:rsid w:val="00EA36B2"/>
    <w:rsid w:val="00EA3EA4"/>
    <w:rsid w:val="00EA43AE"/>
    <w:rsid w:val="00EA59AC"/>
    <w:rsid w:val="00EA60D7"/>
    <w:rsid w:val="00EA7AC6"/>
    <w:rsid w:val="00EA7CF9"/>
    <w:rsid w:val="00EB2869"/>
    <w:rsid w:val="00EB3676"/>
    <w:rsid w:val="00EB4A7C"/>
    <w:rsid w:val="00EB6C2B"/>
    <w:rsid w:val="00EB6FB5"/>
    <w:rsid w:val="00EC1837"/>
    <w:rsid w:val="00EC23EA"/>
    <w:rsid w:val="00EC5954"/>
    <w:rsid w:val="00EC5AE3"/>
    <w:rsid w:val="00EC73E2"/>
    <w:rsid w:val="00ED0D76"/>
    <w:rsid w:val="00EE00D0"/>
    <w:rsid w:val="00EE0854"/>
    <w:rsid w:val="00EE372C"/>
    <w:rsid w:val="00EE5E00"/>
    <w:rsid w:val="00EF41D7"/>
    <w:rsid w:val="00EF4614"/>
    <w:rsid w:val="00EF6573"/>
    <w:rsid w:val="00EF771B"/>
    <w:rsid w:val="00F015C2"/>
    <w:rsid w:val="00F035C2"/>
    <w:rsid w:val="00F05084"/>
    <w:rsid w:val="00F0760C"/>
    <w:rsid w:val="00F1217A"/>
    <w:rsid w:val="00F17826"/>
    <w:rsid w:val="00F17FEF"/>
    <w:rsid w:val="00F2029B"/>
    <w:rsid w:val="00F21047"/>
    <w:rsid w:val="00F23463"/>
    <w:rsid w:val="00F247F7"/>
    <w:rsid w:val="00F31BA6"/>
    <w:rsid w:val="00F32802"/>
    <w:rsid w:val="00F339DF"/>
    <w:rsid w:val="00F3682E"/>
    <w:rsid w:val="00F40D58"/>
    <w:rsid w:val="00F412A0"/>
    <w:rsid w:val="00F42874"/>
    <w:rsid w:val="00F429DB"/>
    <w:rsid w:val="00F4353D"/>
    <w:rsid w:val="00F43E71"/>
    <w:rsid w:val="00F45597"/>
    <w:rsid w:val="00F46D56"/>
    <w:rsid w:val="00F5255E"/>
    <w:rsid w:val="00F52BB6"/>
    <w:rsid w:val="00F54E49"/>
    <w:rsid w:val="00F64289"/>
    <w:rsid w:val="00F65C92"/>
    <w:rsid w:val="00F6721C"/>
    <w:rsid w:val="00F67558"/>
    <w:rsid w:val="00F73116"/>
    <w:rsid w:val="00F75441"/>
    <w:rsid w:val="00F7772C"/>
    <w:rsid w:val="00F815C2"/>
    <w:rsid w:val="00F81E62"/>
    <w:rsid w:val="00F83398"/>
    <w:rsid w:val="00F83555"/>
    <w:rsid w:val="00F83BF5"/>
    <w:rsid w:val="00F83F8C"/>
    <w:rsid w:val="00F8440F"/>
    <w:rsid w:val="00F84D4A"/>
    <w:rsid w:val="00F864F4"/>
    <w:rsid w:val="00F87FD8"/>
    <w:rsid w:val="00F90235"/>
    <w:rsid w:val="00F93099"/>
    <w:rsid w:val="00F9406E"/>
    <w:rsid w:val="00FA08FA"/>
    <w:rsid w:val="00FA4176"/>
    <w:rsid w:val="00FA68C2"/>
    <w:rsid w:val="00FB054D"/>
    <w:rsid w:val="00FB214C"/>
    <w:rsid w:val="00FB483C"/>
    <w:rsid w:val="00FB4B05"/>
    <w:rsid w:val="00FB574C"/>
    <w:rsid w:val="00FB63DB"/>
    <w:rsid w:val="00FB6B1E"/>
    <w:rsid w:val="00FC0264"/>
    <w:rsid w:val="00FC299B"/>
    <w:rsid w:val="00FC388F"/>
    <w:rsid w:val="00FC4C45"/>
    <w:rsid w:val="00FC54BD"/>
    <w:rsid w:val="00FD2913"/>
    <w:rsid w:val="00FD3C56"/>
    <w:rsid w:val="00FD3F73"/>
    <w:rsid w:val="00FD6345"/>
    <w:rsid w:val="00FE15CF"/>
    <w:rsid w:val="00FE432D"/>
    <w:rsid w:val="00FF16A8"/>
    <w:rsid w:val="00FF2CF5"/>
    <w:rsid w:val="00FF3A28"/>
    <w:rsid w:val="00FF5767"/>
    <w:rsid w:val="010B26EF"/>
    <w:rsid w:val="010E4D00"/>
    <w:rsid w:val="01422CE8"/>
    <w:rsid w:val="01465F6B"/>
    <w:rsid w:val="01A057ED"/>
    <w:rsid w:val="01B3097E"/>
    <w:rsid w:val="021E6547"/>
    <w:rsid w:val="02227F1E"/>
    <w:rsid w:val="02353A89"/>
    <w:rsid w:val="024141DC"/>
    <w:rsid w:val="02535CBD"/>
    <w:rsid w:val="02694DCA"/>
    <w:rsid w:val="02714395"/>
    <w:rsid w:val="029A2BE1"/>
    <w:rsid w:val="02D17066"/>
    <w:rsid w:val="03061EB2"/>
    <w:rsid w:val="033E63C9"/>
    <w:rsid w:val="03560130"/>
    <w:rsid w:val="03593C5D"/>
    <w:rsid w:val="037151E1"/>
    <w:rsid w:val="03913172"/>
    <w:rsid w:val="03B638F7"/>
    <w:rsid w:val="03D26A8C"/>
    <w:rsid w:val="03E37F54"/>
    <w:rsid w:val="03E96EB4"/>
    <w:rsid w:val="0410030A"/>
    <w:rsid w:val="04331157"/>
    <w:rsid w:val="04387553"/>
    <w:rsid w:val="04610053"/>
    <w:rsid w:val="04640655"/>
    <w:rsid w:val="049F168E"/>
    <w:rsid w:val="04A95451"/>
    <w:rsid w:val="04C312C4"/>
    <w:rsid w:val="04C46972"/>
    <w:rsid w:val="04CC4D1A"/>
    <w:rsid w:val="04CF755D"/>
    <w:rsid w:val="04E30E2E"/>
    <w:rsid w:val="05066F9C"/>
    <w:rsid w:val="052D7DEA"/>
    <w:rsid w:val="053972E3"/>
    <w:rsid w:val="053A1F8D"/>
    <w:rsid w:val="0548762F"/>
    <w:rsid w:val="057448C8"/>
    <w:rsid w:val="05753B42"/>
    <w:rsid w:val="0589166E"/>
    <w:rsid w:val="059959A2"/>
    <w:rsid w:val="059E43BD"/>
    <w:rsid w:val="05D865C4"/>
    <w:rsid w:val="05F93E10"/>
    <w:rsid w:val="05FA6846"/>
    <w:rsid w:val="05FD5CC0"/>
    <w:rsid w:val="060026C0"/>
    <w:rsid w:val="0609229B"/>
    <w:rsid w:val="060A0D89"/>
    <w:rsid w:val="060B336B"/>
    <w:rsid w:val="062C0CFF"/>
    <w:rsid w:val="0653790F"/>
    <w:rsid w:val="068B1EC9"/>
    <w:rsid w:val="069046BF"/>
    <w:rsid w:val="06B4032D"/>
    <w:rsid w:val="06BB2EA9"/>
    <w:rsid w:val="06C706B9"/>
    <w:rsid w:val="06F21F49"/>
    <w:rsid w:val="07067D79"/>
    <w:rsid w:val="072B7208"/>
    <w:rsid w:val="073241A1"/>
    <w:rsid w:val="07347B3A"/>
    <w:rsid w:val="07424DBD"/>
    <w:rsid w:val="07571DAC"/>
    <w:rsid w:val="07666493"/>
    <w:rsid w:val="07691ED9"/>
    <w:rsid w:val="07B51A6C"/>
    <w:rsid w:val="07BF465E"/>
    <w:rsid w:val="07CF4BB1"/>
    <w:rsid w:val="08266E3B"/>
    <w:rsid w:val="082D6FB0"/>
    <w:rsid w:val="082E3C1F"/>
    <w:rsid w:val="08903442"/>
    <w:rsid w:val="08C50682"/>
    <w:rsid w:val="08D0674F"/>
    <w:rsid w:val="08DB07BA"/>
    <w:rsid w:val="09010E46"/>
    <w:rsid w:val="09170399"/>
    <w:rsid w:val="0922463B"/>
    <w:rsid w:val="09353A12"/>
    <w:rsid w:val="09555406"/>
    <w:rsid w:val="096A3D6E"/>
    <w:rsid w:val="09B86EB9"/>
    <w:rsid w:val="09CB4CD3"/>
    <w:rsid w:val="09D973F0"/>
    <w:rsid w:val="09DC207F"/>
    <w:rsid w:val="0A1B3EEC"/>
    <w:rsid w:val="0A1C2724"/>
    <w:rsid w:val="0A1C604A"/>
    <w:rsid w:val="0A310688"/>
    <w:rsid w:val="0A5F6988"/>
    <w:rsid w:val="0AA14A89"/>
    <w:rsid w:val="0AB73E1B"/>
    <w:rsid w:val="0AB82947"/>
    <w:rsid w:val="0AB92B35"/>
    <w:rsid w:val="0AD75FB3"/>
    <w:rsid w:val="0AFC4235"/>
    <w:rsid w:val="0B440A11"/>
    <w:rsid w:val="0B637EC8"/>
    <w:rsid w:val="0B6B1FE8"/>
    <w:rsid w:val="0B777BC8"/>
    <w:rsid w:val="0B80536D"/>
    <w:rsid w:val="0B8918CD"/>
    <w:rsid w:val="0B9A495D"/>
    <w:rsid w:val="0BA96923"/>
    <w:rsid w:val="0BD55C78"/>
    <w:rsid w:val="0BF642F0"/>
    <w:rsid w:val="0C0255AD"/>
    <w:rsid w:val="0C107C53"/>
    <w:rsid w:val="0C2A63BC"/>
    <w:rsid w:val="0C320864"/>
    <w:rsid w:val="0C4726F5"/>
    <w:rsid w:val="0C7D3CE3"/>
    <w:rsid w:val="0CA64F5A"/>
    <w:rsid w:val="0CA73E09"/>
    <w:rsid w:val="0D1E1FBE"/>
    <w:rsid w:val="0D452A0C"/>
    <w:rsid w:val="0D765901"/>
    <w:rsid w:val="0DAA6767"/>
    <w:rsid w:val="0DCF2B9E"/>
    <w:rsid w:val="0DE658DB"/>
    <w:rsid w:val="0E5928AD"/>
    <w:rsid w:val="0E714C35"/>
    <w:rsid w:val="0E9055FF"/>
    <w:rsid w:val="0ECB64EC"/>
    <w:rsid w:val="0EEC23BC"/>
    <w:rsid w:val="0F080C14"/>
    <w:rsid w:val="0F2214F6"/>
    <w:rsid w:val="0F2E5AE8"/>
    <w:rsid w:val="0F750630"/>
    <w:rsid w:val="0F9428A1"/>
    <w:rsid w:val="10190546"/>
    <w:rsid w:val="10252B6F"/>
    <w:rsid w:val="10280789"/>
    <w:rsid w:val="103A3AA4"/>
    <w:rsid w:val="103C5BD4"/>
    <w:rsid w:val="1045648C"/>
    <w:rsid w:val="1050710F"/>
    <w:rsid w:val="10660B63"/>
    <w:rsid w:val="108B44C5"/>
    <w:rsid w:val="108D58A2"/>
    <w:rsid w:val="10CD7582"/>
    <w:rsid w:val="10CE2DFC"/>
    <w:rsid w:val="10E20520"/>
    <w:rsid w:val="10E22952"/>
    <w:rsid w:val="10F5039C"/>
    <w:rsid w:val="10F845FF"/>
    <w:rsid w:val="110B254D"/>
    <w:rsid w:val="110E78C6"/>
    <w:rsid w:val="11490376"/>
    <w:rsid w:val="114D4C49"/>
    <w:rsid w:val="116E6670"/>
    <w:rsid w:val="11946BAC"/>
    <w:rsid w:val="11B06C88"/>
    <w:rsid w:val="11C65265"/>
    <w:rsid w:val="11EA0708"/>
    <w:rsid w:val="11F01AFA"/>
    <w:rsid w:val="11FF7ECD"/>
    <w:rsid w:val="121F78C4"/>
    <w:rsid w:val="124E66A8"/>
    <w:rsid w:val="12505D75"/>
    <w:rsid w:val="127173C5"/>
    <w:rsid w:val="127557DC"/>
    <w:rsid w:val="129078F7"/>
    <w:rsid w:val="129C3C52"/>
    <w:rsid w:val="13021CEF"/>
    <w:rsid w:val="133C3107"/>
    <w:rsid w:val="13645F7C"/>
    <w:rsid w:val="13756E2C"/>
    <w:rsid w:val="138D43C2"/>
    <w:rsid w:val="13A746B4"/>
    <w:rsid w:val="13E02A30"/>
    <w:rsid w:val="13E118F3"/>
    <w:rsid w:val="13F12574"/>
    <w:rsid w:val="140373B3"/>
    <w:rsid w:val="141D437D"/>
    <w:rsid w:val="142E02BC"/>
    <w:rsid w:val="146631F7"/>
    <w:rsid w:val="14726477"/>
    <w:rsid w:val="147A373C"/>
    <w:rsid w:val="14A625C4"/>
    <w:rsid w:val="14A8633C"/>
    <w:rsid w:val="14AB765C"/>
    <w:rsid w:val="14CC6C85"/>
    <w:rsid w:val="14FB46BE"/>
    <w:rsid w:val="15086DDB"/>
    <w:rsid w:val="155567B2"/>
    <w:rsid w:val="155D0E5F"/>
    <w:rsid w:val="1574746F"/>
    <w:rsid w:val="15833894"/>
    <w:rsid w:val="15C61603"/>
    <w:rsid w:val="15DE1CDF"/>
    <w:rsid w:val="15F9281E"/>
    <w:rsid w:val="15FB06EE"/>
    <w:rsid w:val="1609105D"/>
    <w:rsid w:val="16205655"/>
    <w:rsid w:val="16255FA0"/>
    <w:rsid w:val="16353C00"/>
    <w:rsid w:val="163A6377"/>
    <w:rsid w:val="166D09E0"/>
    <w:rsid w:val="1691558D"/>
    <w:rsid w:val="16CD49B3"/>
    <w:rsid w:val="16D27B28"/>
    <w:rsid w:val="16E601DE"/>
    <w:rsid w:val="16E60372"/>
    <w:rsid w:val="16EF6FEC"/>
    <w:rsid w:val="17065BA4"/>
    <w:rsid w:val="17092996"/>
    <w:rsid w:val="171A5839"/>
    <w:rsid w:val="17AE4B26"/>
    <w:rsid w:val="17BB2443"/>
    <w:rsid w:val="17DC7A3E"/>
    <w:rsid w:val="17DD7A87"/>
    <w:rsid w:val="180F0B31"/>
    <w:rsid w:val="18262A4D"/>
    <w:rsid w:val="182E01A8"/>
    <w:rsid w:val="18300B23"/>
    <w:rsid w:val="183103F7"/>
    <w:rsid w:val="18361AEA"/>
    <w:rsid w:val="184A5482"/>
    <w:rsid w:val="187C7320"/>
    <w:rsid w:val="188962C0"/>
    <w:rsid w:val="18B829BD"/>
    <w:rsid w:val="18F965B0"/>
    <w:rsid w:val="19046EFB"/>
    <w:rsid w:val="19151AC7"/>
    <w:rsid w:val="192B3128"/>
    <w:rsid w:val="19342DA4"/>
    <w:rsid w:val="194E20C4"/>
    <w:rsid w:val="19551A86"/>
    <w:rsid w:val="19605719"/>
    <w:rsid w:val="19666464"/>
    <w:rsid w:val="196D36B1"/>
    <w:rsid w:val="197204BE"/>
    <w:rsid w:val="19AD3476"/>
    <w:rsid w:val="19AD7F51"/>
    <w:rsid w:val="1A3F7754"/>
    <w:rsid w:val="1A46439F"/>
    <w:rsid w:val="1A8D59CC"/>
    <w:rsid w:val="1A9A7AB4"/>
    <w:rsid w:val="1ABA0B77"/>
    <w:rsid w:val="1AD00457"/>
    <w:rsid w:val="1AD67034"/>
    <w:rsid w:val="1AFE38FA"/>
    <w:rsid w:val="1AFE421E"/>
    <w:rsid w:val="1B0E45B3"/>
    <w:rsid w:val="1B361FBF"/>
    <w:rsid w:val="1B5B50AE"/>
    <w:rsid w:val="1B836D49"/>
    <w:rsid w:val="1B943177"/>
    <w:rsid w:val="1BBC26CD"/>
    <w:rsid w:val="1BC872C4"/>
    <w:rsid w:val="1BEF34FD"/>
    <w:rsid w:val="1C092253"/>
    <w:rsid w:val="1C1B1277"/>
    <w:rsid w:val="1C426BDE"/>
    <w:rsid w:val="1C4410B8"/>
    <w:rsid w:val="1C467C3C"/>
    <w:rsid w:val="1C97078C"/>
    <w:rsid w:val="1C97596F"/>
    <w:rsid w:val="1CB55994"/>
    <w:rsid w:val="1CD42BFB"/>
    <w:rsid w:val="1D295B40"/>
    <w:rsid w:val="1D306D80"/>
    <w:rsid w:val="1D444728"/>
    <w:rsid w:val="1D614E52"/>
    <w:rsid w:val="1D7F5647"/>
    <w:rsid w:val="1D921EBF"/>
    <w:rsid w:val="1DA835B0"/>
    <w:rsid w:val="1DAA3CB0"/>
    <w:rsid w:val="1DB10302"/>
    <w:rsid w:val="1DDE2DCF"/>
    <w:rsid w:val="1DEB41F4"/>
    <w:rsid w:val="1DF62D35"/>
    <w:rsid w:val="1E0F2F88"/>
    <w:rsid w:val="1E1E4F79"/>
    <w:rsid w:val="1E3463B4"/>
    <w:rsid w:val="1E42510C"/>
    <w:rsid w:val="1E461525"/>
    <w:rsid w:val="1E4B4624"/>
    <w:rsid w:val="1E763007"/>
    <w:rsid w:val="1E813B61"/>
    <w:rsid w:val="1ECF3BA0"/>
    <w:rsid w:val="1ED65DE0"/>
    <w:rsid w:val="1EE55D47"/>
    <w:rsid w:val="1F033116"/>
    <w:rsid w:val="1F08701F"/>
    <w:rsid w:val="1F1067B2"/>
    <w:rsid w:val="1F170346"/>
    <w:rsid w:val="1F403C04"/>
    <w:rsid w:val="1F525CCC"/>
    <w:rsid w:val="1F745799"/>
    <w:rsid w:val="1F763CEA"/>
    <w:rsid w:val="1F896E16"/>
    <w:rsid w:val="1F8F1F8A"/>
    <w:rsid w:val="1F931341"/>
    <w:rsid w:val="1F986B15"/>
    <w:rsid w:val="1FA02AB1"/>
    <w:rsid w:val="1FB5156C"/>
    <w:rsid w:val="1FB74FF8"/>
    <w:rsid w:val="1FEE69CE"/>
    <w:rsid w:val="20000B35"/>
    <w:rsid w:val="20011AFD"/>
    <w:rsid w:val="20047BCF"/>
    <w:rsid w:val="205C4A84"/>
    <w:rsid w:val="20914FA0"/>
    <w:rsid w:val="20F6042F"/>
    <w:rsid w:val="21011B70"/>
    <w:rsid w:val="212A3FEC"/>
    <w:rsid w:val="214658A6"/>
    <w:rsid w:val="216268CD"/>
    <w:rsid w:val="21714BED"/>
    <w:rsid w:val="217F65F1"/>
    <w:rsid w:val="218712BD"/>
    <w:rsid w:val="21893052"/>
    <w:rsid w:val="21A44AD3"/>
    <w:rsid w:val="21BF16DB"/>
    <w:rsid w:val="21C77D01"/>
    <w:rsid w:val="21E33D6B"/>
    <w:rsid w:val="21E87D78"/>
    <w:rsid w:val="21F77FBB"/>
    <w:rsid w:val="221D1EBC"/>
    <w:rsid w:val="22230833"/>
    <w:rsid w:val="22706844"/>
    <w:rsid w:val="22827171"/>
    <w:rsid w:val="228770D9"/>
    <w:rsid w:val="22C55DE8"/>
    <w:rsid w:val="22C9659D"/>
    <w:rsid w:val="23721D7F"/>
    <w:rsid w:val="23977CA8"/>
    <w:rsid w:val="23A351AE"/>
    <w:rsid w:val="23D22F06"/>
    <w:rsid w:val="241E3F25"/>
    <w:rsid w:val="24224A0D"/>
    <w:rsid w:val="242A4FF4"/>
    <w:rsid w:val="243C2F4E"/>
    <w:rsid w:val="243E45C7"/>
    <w:rsid w:val="244115C2"/>
    <w:rsid w:val="245060A9"/>
    <w:rsid w:val="24596B76"/>
    <w:rsid w:val="245B4BCC"/>
    <w:rsid w:val="24963891"/>
    <w:rsid w:val="24A90E83"/>
    <w:rsid w:val="24C32B90"/>
    <w:rsid w:val="24FC5398"/>
    <w:rsid w:val="25034981"/>
    <w:rsid w:val="250851F5"/>
    <w:rsid w:val="252409EF"/>
    <w:rsid w:val="252D7EA3"/>
    <w:rsid w:val="254913B2"/>
    <w:rsid w:val="25583467"/>
    <w:rsid w:val="255A71DF"/>
    <w:rsid w:val="257445A4"/>
    <w:rsid w:val="25AE53CC"/>
    <w:rsid w:val="25D17710"/>
    <w:rsid w:val="25E01613"/>
    <w:rsid w:val="25E12C7E"/>
    <w:rsid w:val="25FC0E33"/>
    <w:rsid w:val="26220DC8"/>
    <w:rsid w:val="264951F6"/>
    <w:rsid w:val="264A1001"/>
    <w:rsid w:val="265934EB"/>
    <w:rsid w:val="265B3BDE"/>
    <w:rsid w:val="26C568DA"/>
    <w:rsid w:val="26D03965"/>
    <w:rsid w:val="270C4509"/>
    <w:rsid w:val="27337368"/>
    <w:rsid w:val="2736784C"/>
    <w:rsid w:val="275329D3"/>
    <w:rsid w:val="275F0ADD"/>
    <w:rsid w:val="277F4CDB"/>
    <w:rsid w:val="27A4647E"/>
    <w:rsid w:val="27BA3F65"/>
    <w:rsid w:val="280276BA"/>
    <w:rsid w:val="280C22E7"/>
    <w:rsid w:val="282A1D3E"/>
    <w:rsid w:val="28364900"/>
    <w:rsid w:val="283F3982"/>
    <w:rsid w:val="284D6B87"/>
    <w:rsid w:val="28827E27"/>
    <w:rsid w:val="28945E31"/>
    <w:rsid w:val="289C18BC"/>
    <w:rsid w:val="28B20284"/>
    <w:rsid w:val="28B316AE"/>
    <w:rsid w:val="28D30F5A"/>
    <w:rsid w:val="28DA5DBB"/>
    <w:rsid w:val="28F043D9"/>
    <w:rsid w:val="29137D79"/>
    <w:rsid w:val="2920604A"/>
    <w:rsid w:val="292D77CD"/>
    <w:rsid w:val="29540CFF"/>
    <w:rsid w:val="29785537"/>
    <w:rsid w:val="29D0479B"/>
    <w:rsid w:val="29E66C0C"/>
    <w:rsid w:val="2A030DA1"/>
    <w:rsid w:val="2A086B4D"/>
    <w:rsid w:val="2A3622A5"/>
    <w:rsid w:val="2A414B4B"/>
    <w:rsid w:val="2A421A15"/>
    <w:rsid w:val="2A4577CC"/>
    <w:rsid w:val="2A661B41"/>
    <w:rsid w:val="2A8E3487"/>
    <w:rsid w:val="2A9D2A82"/>
    <w:rsid w:val="2AB35402"/>
    <w:rsid w:val="2AEA50B5"/>
    <w:rsid w:val="2AED0EF7"/>
    <w:rsid w:val="2AEE64E9"/>
    <w:rsid w:val="2AF7636C"/>
    <w:rsid w:val="2B231E21"/>
    <w:rsid w:val="2B280A14"/>
    <w:rsid w:val="2B3109E2"/>
    <w:rsid w:val="2B310E87"/>
    <w:rsid w:val="2B577997"/>
    <w:rsid w:val="2BCD7F77"/>
    <w:rsid w:val="2BDA1322"/>
    <w:rsid w:val="2BE47A7B"/>
    <w:rsid w:val="2BF35C97"/>
    <w:rsid w:val="2BFE5913"/>
    <w:rsid w:val="2C0E2D60"/>
    <w:rsid w:val="2C106849"/>
    <w:rsid w:val="2C287229"/>
    <w:rsid w:val="2C364775"/>
    <w:rsid w:val="2C6B40D3"/>
    <w:rsid w:val="2C9E74C2"/>
    <w:rsid w:val="2C9F782B"/>
    <w:rsid w:val="2CCA57F8"/>
    <w:rsid w:val="2D045C82"/>
    <w:rsid w:val="2D4712EA"/>
    <w:rsid w:val="2D5424DE"/>
    <w:rsid w:val="2D595FCE"/>
    <w:rsid w:val="2D5F28F3"/>
    <w:rsid w:val="2D7E598F"/>
    <w:rsid w:val="2D950F47"/>
    <w:rsid w:val="2E344E73"/>
    <w:rsid w:val="2E4F3B7D"/>
    <w:rsid w:val="2E9B12B3"/>
    <w:rsid w:val="2EAA2F52"/>
    <w:rsid w:val="2EB74803"/>
    <w:rsid w:val="2EBA1916"/>
    <w:rsid w:val="2ECD473B"/>
    <w:rsid w:val="2EE27C27"/>
    <w:rsid w:val="2F1E682E"/>
    <w:rsid w:val="2F211F45"/>
    <w:rsid w:val="2F3C5BA7"/>
    <w:rsid w:val="2F85236A"/>
    <w:rsid w:val="2F8E33BE"/>
    <w:rsid w:val="2FA177E0"/>
    <w:rsid w:val="2FB35E69"/>
    <w:rsid w:val="2FD37D70"/>
    <w:rsid w:val="2FD739B3"/>
    <w:rsid w:val="2FDB70C1"/>
    <w:rsid w:val="2FE53C8D"/>
    <w:rsid w:val="301B756B"/>
    <w:rsid w:val="303B7D5A"/>
    <w:rsid w:val="308B0B94"/>
    <w:rsid w:val="30C21CA8"/>
    <w:rsid w:val="30D77936"/>
    <w:rsid w:val="30E25925"/>
    <w:rsid w:val="31004BEC"/>
    <w:rsid w:val="310F5A30"/>
    <w:rsid w:val="311A1269"/>
    <w:rsid w:val="311C0372"/>
    <w:rsid w:val="31757C88"/>
    <w:rsid w:val="318A0A20"/>
    <w:rsid w:val="31A05A7A"/>
    <w:rsid w:val="31E00A6C"/>
    <w:rsid w:val="31EF318F"/>
    <w:rsid w:val="31FB75FB"/>
    <w:rsid w:val="324A2CD4"/>
    <w:rsid w:val="32555A13"/>
    <w:rsid w:val="328C29A2"/>
    <w:rsid w:val="32902492"/>
    <w:rsid w:val="32AD7688"/>
    <w:rsid w:val="32AE74F6"/>
    <w:rsid w:val="32B56108"/>
    <w:rsid w:val="32C71C2C"/>
    <w:rsid w:val="330F4F32"/>
    <w:rsid w:val="332D7CE1"/>
    <w:rsid w:val="33416074"/>
    <w:rsid w:val="33947D60"/>
    <w:rsid w:val="33972F92"/>
    <w:rsid w:val="33985508"/>
    <w:rsid w:val="33C97995"/>
    <w:rsid w:val="33D72C7F"/>
    <w:rsid w:val="33EE7BB0"/>
    <w:rsid w:val="34000EC8"/>
    <w:rsid w:val="340F5F88"/>
    <w:rsid w:val="341348D2"/>
    <w:rsid w:val="341B7609"/>
    <w:rsid w:val="342868CD"/>
    <w:rsid w:val="342977AF"/>
    <w:rsid w:val="342F7A89"/>
    <w:rsid w:val="343F3384"/>
    <w:rsid w:val="344922A6"/>
    <w:rsid w:val="34806536"/>
    <w:rsid w:val="34855E16"/>
    <w:rsid w:val="34967EA0"/>
    <w:rsid w:val="34AB52A5"/>
    <w:rsid w:val="34D8629C"/>
    <w:rsid w:val="34FA3E5A"/>
    <w:rsid w:val="35300DF6"/>
    <w:rsid w:val="35887450"/>
    <w:rsid w:val="358C667D"/>
    <w:rsid w:val="35926390"/>
    <w:rsid w:val="35D91709"/>
    <w:rsid w:val="35E44BE1"/>
    <w:rsid w:val="360016CD"/>
    <w:rsid w:val="36014A59"/>
    <w:rsid w:val="36133FF6"/>
    <w:rsid w:val="3625238F"/>
    <w:rsid w:val="36577C8D"/>
    <w:rsid w:val="3665093D"/>
    <w:rsid w:val="36790493"/>
    <w:rsid w:val="368003E5"/>
    <w:rsid w:val="36983D7A"/>
    <w:rsid w:val="36B61794"/>
    <w:rsid w:val="36FC403F"/>
    <w:rsid w:val="370156BE"/>
    <w:rsid w:val="371D02E3"/>
    <w:rsid w:val="373A6705"/>
    <w:rsid w:val="37407E94"/>
    <w:rsid w:val="3744616B"/>
    <w:rsid w:val="3744707C"/>
    <w:rsid w:val="37764687"/>
    <w:rsid w:val="377C4D6F"/>
    <w:rsid w:val="37B7137A"/>
    <w:rsid w:val="37C45E26"/>
    <w:rsid w:val="37D860AA"/>
    <w:rsid w:val="382D4D23"/>
    <w:rsid w:val="3882287D"/>
    <w:rsid w:val="388D4F76"/>
    <w:rsid w:val="38A927E3"/>
    <w:rsid w:val="38C655E9"/>
    <w:rsid w:val="3919179A"/>
    <w:rsid w:val="3920079D"/>
    <w:rsid w:val="392A0265"/>
    <w:rsid w:val="399E57AE"/>
    <w:rsid w:val="39A92B75"/>
    <w:rsid w:val="39B06F76"/>
    <w:rsid w:val="39CC2C38"/>
    <w:rsid w:val="39D830E1"/>
    <w:rsid w:val="39DB36CB"/>
    <w:rsid w:val="3A3F1885"/>
    <w:rsid w:val="3A507D38"/>
    <w:rsid w:val="3A52002D"/>
    <w:rsid w:val="3A780629"/>
    <w:rsid w:val="3A882BA1"/>
    <w:rsid w:val="3A96260F"/>
    <w:rsid w:val="3AA666D3"/>
    <w:rsid w:val="3ADB3BB2"/>
    <w:rsid w:val="3AE72941"/>
    <w:rsid w:val="3B37170C"/>
    <w:rsid w:val="3B673FF1"/>
    <w:rsid w:val="3BB818FB"/>
    <w:rsid w:val="3BC001AF"/>
    <w:rsid w:val="3BD72EE0"/>
    <w:rsid w:val="3BE31300"/>
    <w:rsid w:val="3C4B11D8"/>
    <w:rsid w:val="3CAB1C76"/>
    <w:rsid w:val="3CAB7EC8"/>
    <w:rsid w:val="3CAF6093"/>
    <w:rsid w:val="3CB55FC0"/>
    <w:rsid w:val="3D0624BE"/>
    <w:rsid w:val="3D342192"/>
    <w:rsid w:val="3D3F4DFE"/>
    <w:rsid w:val="3D935D9F"/>
    <w:rsid w:val="3DAA38E2"/>
    <w:rsid w:val="3DBB238D"/>
    <w:rsid w:val="3DEF3F27"/>
    <w:rsid w:val="3DF67907"/>
    <w:rsid w:val="3E0E50B4"/>
    <w:rsid w:val="3E163FF8"/>
    <w:rsid w:val="3E180E1E"/>
    <w:rsid w:val="3E34010B"/>
    <w:rsid w:val="3E3A0F51"/>
    <w:rsid w:val="3E3F4CCC"/>
    <w:rsid w:val="3E7F71B1"/>
    <w:rsid w:val="3E8D3D29"/>
    <w:rsid w:val="3E950B3B"/>
    <w:rsid w:val="3EA57F0E"/>
    <w:rsid w:val="3EC90AB1"/>
    <w:rsid w:val="3ECD6121"/>
    <w:rsid w:val="3EE6343A"/>
    <w:rsid w:val="3EFE345F"/>
    <w:rsid w:val="3F0A7DDC"/>
    <w:rsid w:val="3F2A45B2"/>
    <w:rsid w:val="3F366332"/>
    <w:rsid w:val="3F4B496B"/>
    <w:rsid w:val="3F643738"/>
    <w:rsid w:val="3F6949CB"/>
    <w:rsid w:val="3FBE2875"/>
    <w:rsid w:val="3FC66BDD"/>
    <w:rsid w:val="3FCA178B"/>
    <w:rsid w:val="3FDD483D"/>
    <w:rsid w:val="3FFD6511"/>
    <w:rsid w:val="3FFF47B3"/>
    <w:rsid w:val="400242A3"/>
    <w:rsid w:val="400B7D6F"/>
    <w:rsid w:val="400C0C7E"/>
    <w:rsid w:val="40220B6B"/>
    <w:rsid w:val="4024246B"/>
    <w:rsid w:val="40354679"/>
    <w:rsid w:val="406145DF"/>
    <w:rsid w:val="40AD06B3"/>
    <w:rsid w:val="40AF5000"/>
    <w:rsid w:val="40B05AAD"/>
    <w:rsid w:val="40B47EA6"/>
    <w:rsid w:val="40E23DD7"/>
    <w:rsid w:val="40E51EEB"/>
    <w:rsid w:val="411573A5"/>
    <w:rsid w:val="411D0D81"/>
    <w:rsid w:val="41280BFD"/>
    <w:rsid w:val="412B2FAA"/>
    <w:rsid w:val="41475504"/>
    <w:rsid w:val="415944F8"/>
    <w:rsid w:val="418A5724"/>
    <w:rsid w:val="41A4315F"/>
    <w:rsid w:val="41BA4F80"/>
    <w:rsid w:val="41E23B3F"/>
    <w:rsid w:val="41EC7DC1"/>
    <w:rsid w:val="424E0400"/>
    <w:rsid w:val="424F2D0F"/>
    <w:rsid w:val="428A3F13"/>
    <w:rsid w:val="42AD7AD2"/>
    <w:rsid w:val="42B92582"/>
    <w:rsid w:val="42DB4011"/>
    <w:rsid w:val="42E44134"/>
    <w:rsid w:val="4315569B"/>
    <w:rsid w:val="433504C8"/>
    <w:rsid w:val="43685AB8"/>
    <w:rsid w:val="437A08C7"/>
    <w:rsid w:val="4399253B"/>
    <w:rsid w:val="43A831AC"/>
    <w:rsid w:val="43CE2B8D"/>
    <w:rsid w:val="43EB1B46"/>
    <w:rsid w:val="442E38B9"/>
    <w:rsid w:val="44572837"/>
    <w:rsid w:val="445C2FEB"/>
    <w:rsid w:val="445D5C49"/>
    <w:rsid w:val="44C63AF1"/>
    <w:rsid w:val="44CC1B5C"/>
    <w:rsid w:val="44FC65B2"/>
    <w:rsid w:val="45001799"/>
    <w:rsid w:val="4524469C"/>
    <w:rsid w:val="45245BAD"/>
    <w:rsid w:val="453B3A0E"/>
    <w:rsid w:val="45661C45"/>
    <w:rsid w:val="457F2964"/>
    <w:rsid w:val="45C72A6C"/>
    <w:rsid w:val="45CA0537"/>
    <w:rsid w:val="45D5035E"/>
    <w:rsid w:val="45DA199F"/>
    <w:rsid w:val="45DD2896"/>
    <w:rsid w:val="45DF7BBF"/>
    <w:rsid w:val="45EB029F"/>
    <w:rsid w:val="4607616F"/>
    <w:rsid w:val="46182B61"/>
    <w:rsid w:val="46293474"/>
    <w:rsid w:val="467232DF"/>
    <w:rsid w:val="467F05FE"/>
    <w:rsid w:val="468F19EB"/>
    <w:rsid w:val="46B16017"/>
    <w:rsid w:val="46B31D85"/>
    <w:rsid w:val="46D2400C"/>
    <w:rsid w:val="474657E9"/>
    <w:rsid w:val="47501D98"/>
    <w:rsid w:val="475F3D89"/>
    <w:rsid w:val="47883017"/>
    <w:rsid w:val="47A371BC"/>
    <w:rsid w:val="47A927DE"/>
    <w:rsid w:val="47FE1A9F"/>
    <w:rsid w:val="48213BAE"/>
    <w:rsid w:val="4838749A"/>
    <w:rsid w:val="486616CE"/>
    <w:rsid w:val="487001CD"/>
    <w:rsid w:val="487F57C1"/>
    <w:rsid w:val="48967F37"/>
    <w:rsid w:val="489B7043"/>
    <w:rsid w:val="48A01965"/>
    <w:rsid w:val="48A26623"/>
    <w:rsid w:val="48A464F6"/>
    <w:rsid w:val="48AE2B05"/>
    <w:rsid w:val="48B16866"/>
    <w:rsid w:val="48B63E7D"/>
    <w:rsid w:val="48BF033A"/>
    <w:rsid w:val="48C632A1"/>
    <w:rsid w:val="491B0BDD"/>
    <w:rsid w:val="4925480C"/>
    <w:rsid w:val="4926182E"/>
    <w:rsid w:val="49642D17"/>
    <w:rsid w:val="496521F4"/>
    <w:rsid w:val="4972249A"/>
    <w:rsid w:val="497C22A5"/>
    <w:rsid w:val="4982492A"/>
    <w:rsid w:val="49877219"/>
    <w:rsid w:val="499F5D6B"/>
    <w:rsid w:val="49AF1C4A"/>
    <w:rsid w:val="49CA5E32"/>
    <w:rsid w:val="49DF545B"/>
    <w:rsid w:val="49E371FA"/>
    <w:rsid w:val="4A21257D"/>
    <w:rsid w:val="4A4831FA"/>
    <w:rsid w:val="4A615C17"/>
    <w:rsid w:val="4A8C5962"/>
    <w:rsid w:val="4AAF4903"/>
    <w:rsid w:val="4ADF7734"/>
    <w:rsid w:val="4AF44D0D"/>
    <w:rsid w:val="4B097697"/>
    <w:rsid w:val="4B137364"/>
    <w:rsid w:val="4B612ACE"/>
    <w:rsid w:val="4B8C20FE"/>
    <w:rsid w:val="4BA163CB"/>
    <w:rsid w:val="4BAB3A41"/>
    <w:rsid w:val="4BD230CB"/>
    <w:rsid w:val="4C084BF9"/>
    <w:rsid w:val="4C1803A2"/>
    <w:rsid w:val="4C2A07D5"/>
    <w:rsid w:val="4C3D6D8F"/>
    <w:rsid w:val="4C731397"/>
    <w:rsid w:val="4C930EFB"/>
    <w:rsid w:val="4CC76658"/>
    <w:rsid w:val="4CDC7954"/>
    <w:rsid w:val="4CDF559F"/>
    <w:rsid w:val="4CE0771A"/>
    <w:rsid w:val="4CF02261"/>
    <w:rsid w:val="4CF421D1"/>
    <w:rsid w:val="4D50664E"/>
    <w:rsid w:val="4D626992"/>
    <w:rsid w:val="4D6A0CE9"/>
    <w:rsid w:val="4D8268BB"/>
    <w:rsid w:val="4D981AA9"/>
    <w:rsid w:val="4DA45464"/>
    <w:rsid w:val="4DA817D7"/>
    <w:rsid w:val="4DBA3CE2"/>
    <w:rsid w:val="4DC253C7"/>
    <w:rsid w:val="4DC64B62"/>
    <w:rsid w:val="4DEA6AA2"/>
    <w:rsid w:val="4DF03CE2"/>
    <w:rsid w:val="4DF41698"/>
    <w:rsid w:val="4E026137"/>
    <w:rsid w:val="4E3715BC"/>
    <w:rsid w:val="4E3C4602"/>
    <w:rsid w:val="4E6671A4"/>
    <w:rsid w:val="4EA70518"/>
    <w:rsid w:val="4EB34041"/>
    <w:rsid w:val="4ED219D9"/>
    <w:rsid w:val="4ED9504E"/>
    <w:rsid w:val="4F274552"/>
    <w:rsid w:val="4F50257D"/>
    <w:rsid w:val="4F503618"/>
    <w:rsid w:val="4F9561C7"/>
    <w:rsid w:val="4FC754E6"/>
    <w:rsid w:val="4FE37CBA"/>
    <w:rsid w:val="50031B83"/>
    <w:rsid w:val="50331449"/>
    <w:rsid w:val="50536FF1"/>
    <w:rsid w:val="509547C0"/>
    <w:rsid w:val="50A70334"/>
    <w:rsid w:val="50C64E9B"/>
    <w:rsid w:val="50C92D2E"/>
    <w:rsid w:val="50CC441C"/>
    <w:rsid w:val="50D36159"/>
    <w:rsid w:val="50F97C64"/>
    <w:rsid w:val="51124B24"/>
    <w:rsid w:val="511B78D9"/>
    <w:rsid w:val="514941FE"/>
    <w:rsid w:val="516141B3"/>
    <w:rsid w:val="516B3EF0"/>
    <w:rsid w:val="51CA3036"/>
    <w:rsid w:val="51E80B2A"/>
    <w:rsid w:val="51EE786C"/>
    <w:rsid w:val="524E47FB"/>
    <w:rsid w:val="526E7566"/>
    <w:rsid w:val="52740C0B"/>
    <w:rsid w:val="527B7C1C"/>
    <w:rsid w:val="52890FE9"/>
    <w:rsid w:val="529514FD"/>
    <w:rsid w:val="529D2D5C"/>
    <w:rsid w:val="52AA11B1"/>
    <w:rsid w:val="52B009DE"/>
    <w:rsid w:val="52CB774C"/>
    <w:rsid w:val="52D41ACF"/>
    <w:rsid w:val="52E06382"/>
    <w:rsid w:val="53035C63"/>
    <w:rsid w:val="53372C07"/>
    <w:rsid w:val="53534B18"/>
    <w:rsid w:val="53812B2E"/>
    <w:rsid w:val="5385145B"/>
    <w:rsid w:val="5386726D"/>
    <w:rsid w:val="539526E4"/>
    <w:rsid w:val="539D1539"/>
    <w:rsid w:val="53B14D97"/>
    <w:rsid w:val="53D33B35"/>
    <w:rsid w:val="540B0B30"/>
    <w:rsid w:val="541B6431"/>
    <w:rsid w:val="543A3BB4"/>
    <w:rsid w:val="54484523"/>
    <w:rsid w:val="544D2FEE"/>
    <w:rsid w:val="54A13C33"/>
    <w:rsid w:val="54B12A74"/>
    <w:rsid w:val="54CF0E4F"/>
    <w:rsid w:val="54DD4F9E"/>
    <w:rsid w:val="54E3026A"/>
    <w:rsid w:val="54E7695A"/>
    <w:rsid w:val="54F57035"/>
    <w:rsid w:val="55152EBE"/>
    <w:rsid w:val="552B0544"/>
    <w:rsid w:val="552E1185"/>
    <w:rsid w:val="55514B9C"/>
    <w:rsid w:val="557D5EF4"/>
    <w:rsid w:val="557D644E"/>
    <w:rsid w:val="55A44C62"/>
    <w:rsid w:val="55A80FD1"/>
    <w:rsid w:val="55C7591B"/>
    <w:rsid w:val="55D368A6"/>
    <w:rsid w:val="55E06895"/>
    <w:rsid w:val="55FA77AF"/>
    <w:rsid w:val="561548D9"/>
    <w:rsid w:val="561800A8"/>
    <w:rsid w:val="563207CD"/>
    <w:rsid w:val="56595F63"/>
    <w:rsid w:val="566C039F"/>
    <w:rsid w:val="56707DD1"/>
    <w:rsid w:val="56E83D9B"/>
    <w:rsid w:val="570B71DD"/>
    <w:rsid w:val="57183488"/>
    <w:rsid w:val="57401AE5"/>
    <w:rsid w:val="574C6764"/>
    <w:rsid w:val="5757534B"/>
    <w:rsid w:val="57664CC0"/>
    <w:rsid w:val="57720155"/>
    <w:rsid w:val="57866D9B"/>
    <w:rsid w:val="5799184A"/>
    <w:rsid w:val="57A03585"/>
    <w:rsid w:val="57CB43C7"/>
    <w:rsid w:val="57E577B3"/>
    <w:rsid w:val="583B4A31"/>
    <w:rsid w:val="584A0145"/>
    <w:rsid w:val="588820DD"/>
    <w:rsid w:val="589C4E3D"/>
    <w:rsid w:val="58AA0B28"/>
    <w:rsid w:val="58C62F6E"/>
    <w:rsid w:val="59133D07"/>
    <w:rsid w:val="59835A49"/>
    <w:rsid w:val="5988716F"/>
    <w:rsid w:val="59985D8B"/>
    <w:rsid w:val="59A614A0"/>
    <w:rsid w:val="59C15DAF"/>
    <w:rsid w:val="5A0E6A18"/>
    <w:rsid w:val="5A105AE3"/>
    <w:rsid w:val="5A2E2941"/>
    <w:rsid w:val="5A513A05"/>
    <w:rsid w:val="5A68290F"/>
    <w:rsid w:val="5A7571A6"/>
    <w:rsid w:val="5ABA5387"/>
    <w:rsid w:val="5AD84C58"/>
    <w:rsid w:val="5B1C163B"/>
    <w:rsid w:val="5B277114"/>
    <w:rsid w:val="5B6A111E"/>
    <w:rsid w:val="5B7025B1"/>
    <w:rsid w:val="5BDB6515"/>
    <w:rsid w:val="5C080F5E"/>
    <w:rsid w:val="5C086EE6"/>
    <w:rsid w:val="5C217C66"/>
    <w:rsid w:val="5C264779"/>
    <w:rsid w:val="5C4B0AF2"/>
    <w:rsid w:val="5C4B1929"/>
    <w:rsid w:val="5C522EAC"/>
    <w:rsid w:val="5C72503B"/>
    <w:rsid w:val="5C8F0E67"/>
    <w:rsid w:val="5C9A336A"/>
    <w:rsid w:val="5CA80AA9"/>
    <w:rsid w:val="5CB375B4"/>
    <w:rsid w:val="5CF32A62"/>
    <w:rsid w:val="5D36079E"/>
    <w:rsid w:val="5D36698E"/>
    <w:rsid w:val="5D524382"/>
    <w:rsid w:val="5D5E55F4"/>
    <w:rsid w:val="5DC675E8"/>
    <w:rsid w:val="5E105A37"/>
    <w:rsid w:val="5E167468"/>
    <w:rsid w:val="5E312955"/>
    <w:rsid w:val="5E42025D"/>
    <w:rsid w:val="5EE7567C"/>
    <w:rsid w:val="5EFC642A"/>
    <w:rsid w:val="5EFE233F"/>
    <w:rsid w:val="5F014521"/>
    <w:rsid w:val="5F117C97"/>
    <w:rsid w:val="5F121AB3"/>
    <w:rsid w:val="5F1549F8"/>
    <w:rsid w:val="5F1A1CF5"/>
    <w:rsid w:val="5F21371F"/>
    <w:rsid w:val="5F2F5394"/>
    <w:rsid w:val="5F684703"/>
    <w:rsid w:val="5F7930EF"/>
    <w:rsid w:val="5FA656CA"/>
    <w:rsid w:val="5FE5531C"/>
    <w:rsid w:val="5FFC142A"/>
    <w:rsid w:val="600A5DD1"/>
    <w:rsid w:val="600F1ACB"/>
    <w:rsid w:val="60145416"/>
    <w:rsid w:val="601A0E2D"/>
    <w:rsid w:val="60327DE5"/>
    <w:rsid w:val="60433DF0"/>
    <w:rsid w:val="60457B68"/>
    <w:rsid w:val="605D1356"/>
    <w:rsid w:val="60AE3427"/>
    <w:rsid w:val="60D1764E"/>
    <w:rsid w:val="6115578D"/>
    <w:rsid w:val="611F660B"/>
    <w:rsid w:val="614D2DD1"/>
    <w:rsid w:val="61681FB3"/>
    <w:rsid w:val="61984B65"/>
    <w:rsid w:val="61A24A7C"/>
    <w:rsid w:val="61AE5127"/>
    <w:rsid w:val="61B230C7"/>
    <w:rsid w:val="61F0230B"/>
    <w:rsid w:val="6223037D"/>
    <w:rsid w:val="6254648C"/>
    <w:rsid w:val="62667F1B"/>
    <w:rsid w:val="62683FE2"/>
    <w:rsid w:val="6291178B"/>
    <w:rsid w:val="62C14856"/>
    <w:rsid w:val="62C66189"/>
    <w:rsid w:val="62E46B42"/>
    <w:rsid w:val="62EF025F"/>
    <w:rsid w:val="62F81C8D"/>
    <w:rsid w:val="632F0130"/>
    <w:rsid w:val="633076F7"/>
    <w:rsid w:val="633C68D9"/>
    <w:rsid w:val="634F482A"/>
    <w:rsid w:val="635527B8"/>
    <w:rsid w:val="636C5B01"/>
    <w:rsid w:val="637249C7"/>
    <w:rsid w:val="6395141B"/>
    <w:rsid w:val="63B6410B"/>
    <w:rsid w:val="63E33B16"/>
    <w:rsid w:val="63F13A75"/>
    <w:rsid w:val="640C7DBA"/>
    <w:rsid w:val="645A3FE6"/>
    <w:rsid w:val="6473154D"/>
    <w:rsid w:val="647E2D29"/>
    <w:rsid w:val="648E3640"/>
    <w:rsid w:val="648E42F6"/>
    <w:rsid w:val="64D0375B"/>
    <w:rsid w:val="64FF10FA"/>
    <w:rsid w:val="65052965"/>
    <w:rsid w:val="650F60E0"/>
    <w:rsid w:val="655A5E64"/>
    <w:rsid w:val="657F75B4"/>
    <w:rsid w:val="65954B1F"/>
    <w:rsid w:val="659619B9"/>
    <w:rsid w:val="659766CD"/>
    <w:rsid w:val="65A74E21"/>
    <w:rsid w:val="65AC6525"/>
    <w:rsid w:val="65E15FFA"/>
    <w:rsid w:val="66144184"/>
    <w:rsid w:val="661C5A15"/>
    <w:rsid w:val="665E20AF"/>
    <w:rsid w:val="66646B31"/>
    <w:rsid w:val="668D04BB"/>
    <w:rsid w:val="66A201DD"/>
    <w:rsid w:val="66A852F5"/>
    <w:rsid w:val="66C5658E"/>
    <w:rsid w:val="66CB22A7"/>
    <w:rsid w:val="66D60D06"/>
    <w:rsid w:val="66F101D9"/>
    <w:rsid w:val="670907C6"/>
    <w:rsid w:val="67095D94"/>
    <w:rsid w:val="676F79A0"/>
    <w:rsid w:val="677A27ED"/>
    <w:rsid w:val="67892157"/>
    <w:rsid w:val="6794413B"/>
    <w:rsid w:val="679A4C3E"/>
    <w:rsid w:val="67AA210E"/>
    <w:rsid w:val="67B33013"/>
    <w:rsid w:val="67BC4F67"/>
    <w:rsid w:val="67F77F90"/>
    <w:rsid w:val="67F845A4"/>
    <w:rsid w:val="68003ED7"/>
    <w:rsid w:val="681452DE"/>
    <w:rsid w:val="68212BFB"/>
    <w:rsid w:val="682409AB"/>
    <w:rsid w:val="683622B1"/>
    <w:rsid w:val="684731D5"/>
    <w:rsid w:val="68534B9F"/>
    <w:rsid w:val="68545E68"/>
    <w:rsid w:val="687F5BE1"/>
    <w:rsid w:val="68925915"/>
    <w:rsid w:val="689478DF"/>
    <w:rsid w:val="68974BA7"/>
    <w:rsid w:val="68A5022C"/>
    <w:rsid w:val="68A703A6"/>
    <w:rsid w:val="68BC6FA7"/>
    <w:rsid w:val="68CB1298"/>
    <w:rsid w:val="68DD7D7A"/>
    <w:rsid w:val="690357DF"/>
    <w:rsid w:val="69272501"/>
    <w:rsid w:val="693D1D24"/>
    <w:rsid w:val="698403DD"/>
    <w:rsid w:val="69A20CBF"/>
    <w:rsid w:val="69BE1C66"/>
    <w:rsid w:val="69C1265C"/>
    <w:rsid w:val="69C61CE9"/>
    <w:rsid w:val="69ED6753"/>
    <w:rsid w:val="69FD14B4"/>
    <w:rsid w:val="69FD4019"/>
    <w:rsid w:val="6A202C9F"/>
    <w:rsid w:val="6A2C3B47"/>
    <w:rsid w:val="6A575E5F"/>
    <w:rsid w:val="6A5D1545"/>
    <w:rsid w:val="6A621BFA"/>
    <w:rsid w:val="6A6257BB"/>
    <w:rsid w:val="6AF01891"/>
    <w:rsid w:val="6B042424"/>
    <w:rsid w:val="6B1579B4"/>
    <w:rsid w:val="6B280093"/>
    <w:rsid w:val="6B2F3624"/>
    <w:rsid w:val="6B357F2F"/>
    <w:rsid w:val="6B6555A2"/>
    <w:rsid w:val="6B7944BB"/>
    <w:rsid w:val="6B7C22EE"/>
    <w:rsid w:val="6B964C85"/>
    <w:rsid w:val="6BBF056F"/>
    <w:rsid w:val="6BC11098"/>
    <w:rsid w:val="6C840DBB"/>
    <w:rsid w:val="6C867440"/>
    <w:rsid w:val="6C921DD5"/>
    <w:rsid w:val="6CB5215F"/>
    <w:rsid w:val="6CC20FFE"/>
    <w:rsid w:val="6CC2790B"/>
    <w:rsid w:val="6CC744C0"/>
    <w:rsid w:val="6CE31F7C"/>
    <w:rsid w:val="6D032A81"/>
    <w:rsid w:val="6D417909"/>
    <w:rsid w:val="6D4A4A10"/>
    <w:rsid w:val="6D76005F"/>
    <w:rsid w:val="6D7A75E3"/>
    <w:rsid w:val="6DAE5051"/>
    <w:rsid w:val="6DF621AC"/>
    <w:rsid w:val="6DF94F61"/>
    <w:rsid w:val="6E054EFF"/>
    <w:rsid w:val="6E1875A6"/>
    <w:rsid w:val="6E31782E"/>
    <w:rsid w:val="6E4771A1"/>
    <w:rsid w:val="6E55366C"/>
    <w:rsid w:val="6E753562"/>
    <w:rsid w:val="6E75397E"/>
    <w:rsid w:val="6E851026"/>
    <w:rsid w:val="6EE47C27"/>
    <w:rsid w:val="6F0910D7"/>
    <w:rsid w:val="6F2E4AF3"/>
    <w:rsid w:val="6F457EDA"/>
    <w:rsid w:val="6F4E5F20"/>
    <w:rsid w:val="6F8C4D78"/>
    <w:rsid w:val="6FC54A4C"/>
    <w:rsid w:val="6FEE1FCA"/>
    <w:rsid w:val="6FF77AD2"/>
    <w:rsid w:val="701B27EC"/>
    <w:rsid w:val="706E6C67"/>
    <w:rsid w:val="707352C8"/>
    <w:rsid w:val="707B458E"/>
    <w:rsid w:val="70801358"/>
    <w:rsid w:val="709318E5"/>
    <w:rsid w:val="709D450B"/>
    <w:rsid w:val="70A95EF1"/>
    <w:rsid w:val="70B63F4F"/>
    <w:rsid w:val="70E13CC7"/>
    <w:rsid w:val="70E64A50"/>
    <w:rsid w:val="70F058CE"/>
    <w:rsid w:val="71165FAF"/>
    <w:rsid w:val="71213AE5"/>
    <w:rsid w:val="712D7FB8"/>
    <w:rsid w:val="7139263A"/>
    <w:rsid w:val="713E788E"/>
    <w:rsid w:val="71451AC0"/>
    <w:rsid w:val="71684904"/>
    <w:rsid w:val="71743DD0"/>
    <w:rsid w:val="71EF6925"/>
    <w:rsid w:val="720207A5"/>
    <w:rsid w:val="720333B8"/>
    <w:rsid w:val="728674A7"/>
    <w:rsid w:val="72C93ABE"/>
    <w:rsid w:val="72E87A20"/>
    <w:rsid w:val="72F7254A"/>
    <w:rsid w:val="735311D2"/>
    <w:rsid w:val="735862DD"/>
    <w:rsid w:val="735F43DB"/>
    <w:rsid w:val="73A934A7"/>
    <w:rsid w:val="73AF1A71"/>
    <w:rsid w:val="73B974DB"/>
    <w:rsid w:val="73BF77DA"/>
    <w:rsid w:val="740F460E"/>
    <w:rsid w:val="74185A8C"/>
    <w:rsid w:val="744E016D"/>
    <w:rsid w:val="7467234B"/>
    <w:rsid w:val="746C5BB4"/>
    <w:rsid w:val="746F1200"/>
    <w:rsid w:val="74741D1D"/>
    <w:rsid w:val="7487479C"/>
    <w:rsid w:val="74934EEE"/>
    <w:rsid w:val="74C77714"/>
    <w:rsid w:val="74E56651"/>
    <w:rsid w:val="74E8676E"/>
    <w:rsid w:val="74F0430F"/>
    <w:rsid w:val="75536EDB"/>
    <w:rsid w:val="757F6CFD"/>
    <w:rsid w:val="75F21D21"/>
    <w:rsid w:val="75FC4286"/>
    <w:rsid w:val="76026EDD"/>
    <w:rsid w:val="7638522B"/>
    <w:rsid w:val="764010A6"/>
    <w:rsid w:val="764A3CD3"/>
    <w:rsid w:val="769B008A"/>
    <w:rsid w:val="769D3E02"/>
    <w:rsid w:val="76BF332D"/>
    <w:rsid w:val="76CE66B2"/>
    <w:rsid w:val="76DC3322"/>
    <w:rsid w:val="76EC50D6"/>
    <w:rsid w:val="77383D41"/>
    <w:rsid w:val="77456248"/>
    <w:rsid w:val="775F6491"/>
    <w:rsid w:val="779312CA"/>
    <w:rsid w:val="779610EF"/>
    <w:rsid w:val="77A71105"/>
    <w:rsid w:val="77AD276B"/>
    <w:rsid w:val="77CA0359"/>
    <w:rsid w:val="77CB5106"/>
    <w:rsid w:val="77EB2296"/>
    <w:rsid w:val="77F202DD"/>
    <w:rsid w:val="77F35D12"/>
    <w:rsid w:val="785427F3"/>
    <w:rsid w:val="785827F9"/>
    <w:rsid w:val="78755D2A"/>
    <w:rsid w:val="78B85731"/>
    <w:rsid w:val="78BC253A"/>
    <w:rsid w:val="78E73A5B"/>
    <w:rsid w:val="78F9378E"/>
    <w:rsid w:val="79010C0C"/>
    <w:rsid w:val="790A4686"/>
    <w:rsid w:val="790A68C0"/>
    <w:rsid w:val="790C1D78"/>
    <w:rsid w:val="793D67B4"/>
    <w:rsid w:val="79927E6B"/>
    <w:rsid w:val="79B4499D"/>
    <w:rsid w:val="79BA2F1D"/>
    <w:rsid w:val="79E251D2"/>
    <w:rsid w:val="79ED369C"/>
    <w:rsid w:val="7A0D6843"/>
    <w:rsid w:val="7A223909"/>
    <w:rsid w:val="7A2D36EF"/>
    <w:rsid w:val="7A6248DF"/>
    <w:rsid w:val="7A7643C4"/>
    <w:rsid w:val="7A7F0907"/>
    <w:rsid w:val="7AB43FAB"/>
    <w:rsid w:val="7ABC7F94"/>
    <w:rsid w:val="7ABE131E"/>
    <w:rsid w:val="7B3920B3"/>
    <w:rsid w:val="7B3A2568"/>
    <w:rsid w:val="7B635D1F"/>
    <w:rsid w:val="7B672B7F"/>
    <w:rsid w:val="7B6C5E4D"/>
    <w:rsid w:val="7BE2675B"/>
    <w:rsid w:val="7C772B55"/>
    <w:rsid w:val="7C7B793F"/>
    <w:rsid w:val="7C9732C5"/>
    <w:rsid w:val="7CA84253"/>
    <w:rsid w:val="7CCA16C9"/>
    <w:rsid w:val="7D0829EF"/>
    <w:rsid w:val="7D221505"/>
    <w:rsid w:val="7D6E02A7"/>
    <w:rsid w:val="7DC3497C"/>
    <w:rsid w:val="7DF52627"/>
    <w:rsid w:val="7E1C57BB"/>
    <w:rsid w:val="7E464D80"/>
    <w:rsid w:val="7E553342"/>
    <w:rsid w:val="7E586D94"/>
    <w:rsid w:val="7E59085E"/>
    <w:rsid w:val="7E7273B0"/>
    <w:rsid w:val="7E7F0D29"/>
    <w:rsid w:val="7E921135"/>
    <w:rsid w:val="7EAC40B6"/>
    <w:rsid w:val="7EBB03D8"/>
    <w:rsid w:val="7F017A51"/>
    <w:rsid w:val="7F3217A8"/>
    <w:rsid w:val="7F3D2627"/>
    <w:rsid w:val="7F581EE7"/>
    <w:rsid w:val="7F5D755A"/>
    <w:rsid w:val="7F6F5CA1"/>
    <w:rsid w:val="7F7B051C"/>
    <w:rsid w:val="7F8901BE"/>
    <w:rsid w:val="7FB05FAF"/>
    <w:rsid w:val="7FB73555"/>
    <w:rsid w:val="7FC17643"/>
    <w:rsid w:val="7FCD36C4"/>
    <w:rsid w:val="7FD16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nhideWhenUsed="0" w:uiPriority="0" w:semiHidden="0" w:name="Normal Indent"/>
    <w:lsdException w:uiPriority="0" w:name="footnote text"/>
    <w:lsdException w:uiPriority="0" w:semiHidden="0" w:name="annotation text"/>
    <w:lsdException w:unhideWhenUsed="0" w:uiPriority="99" w:semiHidden="0" w:name="header"/>
    <w:lsdException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nhideWhenUsed="0" w:uiPriority="0" w:semiHidden="0" w:name="Body Text"/>
    <w:lsdException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11" w:semiHidden="0" w:name="Subtitle"/>
    <w:lsdException w:unhideWhenUsed="0" w:uiPriority="0" w:semiHidden="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iPriority="0" w:name="Document Map"/>
    <w:lsdException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iPriority="0" w:semiHidden="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9"/>
    <w:pPr>
      <w:keepNext/>
      <w:spacing w:line="460" w:lineRule="exact"/>
      <w:jc w:val="center"/>
      <w:outlineLvl w:val="0"/>
    </w:pPr>
    <w:rPr>
      <w:rFonts w:ascii="宋体" w:hAnsi="宋体" w:eastAsia="仿宋"/>
      <w:b/>
      <w:bCs/>
      <w:sz w:val="24"/>
    </w:rPr>
  </w:style>
  <w:style w:type="paragraph" w:styleId="3">
    <w:name w:val="heading 2"/>
    <w:basedOn w:val="1"/>
    <w:next w:val="1"/>
    <w:qFormat/>
    <w:uiPriority w:val="0"/>
    <w:pPr>
      <w:keepNext/>
      <w:keepLines/>
      <w:spacing w:line="360" w:lineRule="auto"/>
      <w:ind w:firstLine="200" w:firstLineChars="200"/>
      <w:outlineLvl w:val="1"/>
    </w:pPr>
    <w:rPr>
      <w:rFonts w:ascii="仿宋" w:hAnsi="仿宋" w:eastAsia="仿宋"/>
      <w:b/>
      <w:bCs/>
      <w:sz w:val="24"/>
      <w:szCs w:val="32"/>
    </w:rPr>
  </w:style>
  <w:style w:type="paragraph" w:styleId="4">
    <w:name w:val="heading 3"/>
    <w:basedOn w:val="1"/>
    <w:next w:val="1"/>
    <w:qFormat/>
    <w:uiPriority w:val="0"/>
    <w:pPr>
      <w:keepNext/>
      <w:keepLines/>
      <w:spacing w:line="360" w:lineRule="auto"/>
      <w:ind w:firstLine="200" w:firstLineChars="200"/>
      <w:outlineLvl w:val="2"/>
    </w:pPr>
    <w:rPr>
      <w:rFonts w:ascii="宋体" w:hAnsi="宋体" w:eastAsia="仿宋"/>
      <w:b/>
      <w:bCs/>
      <w:sz w:val="24"/>
      <w:szCs w:val="32"/>
    </w:rPr>
  </w:style>
  <w:style w:type="paragraph" w:styleId="5">
    <w:name w:val="heading 4"/>
    <w:basedOn w:val="1"/>
    <w:next w:val="1"/>
    <w:qFormat/>
    <w:uiPriority w:val="0"/>
    <w:pPr>
      <w:adjustRightInd w:val="0"/>
      <w:snapToGrid w:val="0"/>
      <w:spacing w:line="360" w:lineRule="auto"/>
      <w:ind w:firstLine="482" w:firstLineChars="200"/>
      <w:outlineLvl w:val="3"/>
    </w:pPr>
    <w:rPr>
      <w:rFonts w:ascii="Dotum" w:hAnsi="Dotum" w:eastAsia="仿宋_GB2312"/>
      <w:b/>
      <w:kern w:val="0"/>
      <w:sz w:val="24"/>
      <w:szCs w:val="28"/>
    </w:rPr>
  </w:style>
  <w:style w:type="character" w:default="1" w:styleId="25">
    <w:name w:val="Default Paragraph Font"/>
    <w:semiHidden/>
    <w:unhideWhenUsed/>
    <w:qFormat/>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6">
    <w:name w:val="Normal Indent"/>
    <w:basedOn w:val="1"/>
    <w:next w:val="7"/>
    <w:uiPriority w:val="0"/>
    <w:pPr>
      <w:ind w:firstLine="420" w:firstLineChars="200"/>
    </w:pPr>
    <w:rPr>
      <w:sz w:val="24"/>
    </w:rPr>
  </w:style>
  <w:style w:type="paragraph" w:customStyle="1" w:styleId="7">
    <w:name w:val="Default"/>
    <w:uiPriority w:val="0"/>
    <w:pPr>
      <w:widowControl w:val="0"/>
      <w:autoSpaceDE w:val="0"/>
      <w:autoSpaceDN w:val="0"/>
      <w:adjustRightInd w:val="0"/>
    </w:pPr>
    <w:rPr>
      <w:rFonts w:ascii="黑体" w:hAnsi="Times New Roman" w:eastAsia="黑体" w:cs="Times New Roman"/>
      <w:lang w:val="en-US" w:eastAsia="zh-CN" w:bidi="ar-SA"/>
    </w:rPr>
  </w:style>
  <w:style w:type="paragraph" w:styleId="8">
    <w:name w:val="annotation text"/>
    <w:basedOn w:val="1"/>
    <w:link w:val="33"/>
    <w:unhideWhenUsed/>
    <w:uiPriority w:val="0"/>
    <w:pPr>
      <w:jc w:val="left"/>
    </w:pPr>
  </w:style>
  <w:style w:type="paragraph" w:styleId="9">
    <w:name w:val="Salutation"/>
    <w:basedOn w:val="1"/>
    <w:next w:val="1"/>
    <w:uiPriority w:val="0"/>
    <w:rPr>
      <w:rFonts w:ascii="仿宋_GB2312" w:eastAsia="仿宋_GB2312"/>
      <w:sz w:val="24"/>
    </w:rPr>
  </w:style>
  <w:style w:type="paragraph" w:styleId="10">
    <w:name w:val="Body Text"/>
    <w:basedOn w:val="1"/>
    <w:next w:val="1"/>
    <w:uiPriority w:val="0"/>
    <w:pPr>
      <w:spacing w:after="120"/>
    </w:pPr>
    <w:rPr>
      <w:kern w:val="0"/>
      <w:sz w:val="20"/>
    </w:rPr>
  </w:style>
  <w:style w:type="paragraph" w:styleId="11">
    <w:name w:val="Body Text Indent"/>
    <w:basedOn w:val="1"/>
    <w:link w:val="34"/>
    <w:uiPriority w:val="0"/>
    <w:pPr>
      <w:spacing w:after="120"/>
      <w:ind w:left="420" w:leftChars="200"/>
    </w:pPr>
  </w:style>
  <w:style w:type="paragraph" w:styleId="12">
    <w:name w:val="Block Text"/>
    <w:basedOn w:val="1"/>
    <w:uiPriority w:val="0"/>
    <w:pPr>
      <w:ind w:left="1171" w:right="91" w:hanging="1080"/>
    </w:pPr>
    <w:rPr>
      <w:rFonts w:eastAsia="楷体_GB2312"/>
      <w:szCs w:val="20"/>
    </w:rPr>
  </w:style>
  <w:style w:type="paragraph" w:styleId="13">
    <w:name w:val="Plain Text"/>
    <w:basedOn w:val="1"/>
    <w:uiPriority w:val="0"/>
    <w:rPr>
      <w:rFonts w:ascii="宋体" w:hAnsi="Courier New" w:cs="Courier New"/>
      <w:szCs w:val="21"/>
    </w:rPr>
  </w:style>
  <w:style w:type="paragraph" w:styleId="14">
    <w:name w:val="Balloon Text"/>
    <w:basedOn w:val="1"/>
    <w:link w:val="35"/>
    <w:uiPriority w:val="0"/>
    <w:rPr>
      <w:sz w:val="18"/>
      <w:szCs w:val="18"/>
    </w:rPr>
  </w:style>
  <w:style w:type="paragraph" w:styleId="15">
    <w:name w:val="footer"/>
    <w:basedOn w:val="1"/>
    <w:link w:val="36"/>
    <w:uiPriority w:val="99"/>
    <w:pPr>
      <w:tabs>
        <w:tab w:val="center" w:pos="4153"/>
        <w:tab w:val="right" w:pos="8306"/>
      </w:tabs>
      <w:snapToGrid w:val="0"/>
      <w:jc w:val="left"/>
    </w:pPr>
    <w:rPr>
      <w:sz w:val="18"/>
      <w:szCs w:val="18"/>
    </w:rPr>
  </w:style>
  <w:style w:type="paragraph" w:styleId="16">
    <w:name w:val="header"/>
    <w:basedOn w:val="1"/>
    <w:link w:val="37"/>
    <w:uiPriority w:val="99"/>
    <w:pPr>
      <w:pBdr>
        <w:bottom w:val="single" w:color="auto" w:sz="6" w:space="1"/>
      </w:pBdr>
      <w:tabs>
        <w:tab w:val="center" w:pos="4153"/>
        <w:tab w:val="right" w:pos="8306"/>
      </w:tabs>
      <w:snapToGrid w:val="0"/>
      <w:jc w:val="center"/>
    </w:pPr>
    <w:rPr>
      <w:sz w:val="18"/>
      <w:szCs w:val="18"/>
    </w:rPr>
  </w:style>
  <w:style w:type="paragraph" w:styleId="17">
    <w:name w:val="Subtitle"/>
    <w:basedOn w:val="1"/>
    <w:next w:val="1"/>
    <w:qFormat/>
    <w:uiPriority w:val="11"/>
    <w:pPr>
      <w:spacing w:before="240" w:after="60" w:line="312" w:lineRule="auto"/>
      <w:jc w:val="left"/>
      <w:outlineLvl w:val="1"/>
    </w:pPr>
    <w:rPr>
      <w:rFonts w:ascii="等线 Light" w:hAnsi="等线 Light"/>
      <w:b/>
      <w:bCs/>
      <w:kern w:val="28"/>
      <w:sz w:val="28"/>
      <w:szCs w:val="32"/>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link w:val="101"/>
    <w:qFormat/>
    <w:uiPriority w:val="0"/>
    <w:pPr>
      <w:spacing w:before="240" w:after="60"/>
      <w:jc w:val="center"/>
      <w:outlineLvl w:val="0"/>
    </w:pPr>
    <w:rPr>
      <w:rFonts w:asciiTheme="majorHAnsi" w:hAnsiTheme="majorHAnsi" w:eastAsiaTheme="majorEastAsia" w:cstheme="majorBidi"/>
      <w:b/>
      <w:bCs/>
      <w:sz w:val="32"/>
      <w:szCs w:val="32"/>
    </w:rPr>
  </w:style>
  <w:style w:type="paragraph" w:styleId="20">
    <w:name w:val="annotation subject"/>
    <w:basedOn w:val="8"/>
    <w:next w:val="8"/>
    <w:link w:val="38"/>
    <w:unhideWhenUsed/>
    <w:qFormat/>
    <w:uiPriority w:val="0"/>
    <w:rPr>
      <w:b/>
      <w:bCs/>
    </w:rPr>
  </w:style>
  <w:style w:type="paragraph" w:styleId="21">
    <w:name w:val="Body Text First Indent"/>
    <w:basedOn w:val="10"/>
    <w:qFormat/>
    <w:uiPriority w:val="0"/>
    <w:pPr>
      <w:ind w:firstLine="420" w:firstLineChars="100"/>
    </w:pPr>
  </w:style>
  <w:style w:type="paragraph" w:styleId="22">
    <w:name w:val="Body Text First Indent 2"/>
    <w:basedOn w:val="11"/>
    <w:next w:val="6"/>
    <w:link w:val="39"/>
    <w:qFormat/>
    <w:uiPriority w:val="0"/>
    <w:pPr>
      <w:ind w:firstLine="420" w:firstLineChars="200"/>
    </w:pPr>
  </w:style>
  <w:style w:type="table" w:styleId="24">
    <w:name w:val="Table Grid"/>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22"/>
    <w:rPr>
      <w:b/>
      <w:bCs/>
    </w:rPr>
  </w:style>
  <w:style w:type="character" w:styleId="27">
    <w:name w:val="FollowedHyperlink"/>
    <w:unhideWhenUsed/>
    <w:qFormat/>
    <w:uiPriority w:val="99"/>
    <w:rPr>
      <w:color w:val="156356"/>
      <w:u w:val="none"/>
    </w:rPr>
  </w:style>
  <w:style w:type="character" w:styleId="28">
    <w:name w:val="Emphasis"/>
    <w:qFormat/>
    <w:uiPriority w:val="0"/>
    <w:rPr>
      <w:color w:val="D73130"/>
      <w:sz w:val="24"/>
      <w:szCs w:val="24"/>
    </w:rPr>
  </w:style>
  <w:style w:type="character" w:styleId="29">
    <w:name w:val="Hyperlink"/>
    <w:unhideWhenUsed/>
    <w:qFormat/>
    <w:uiPriority w:val="99"/>
    <w:rPr>
      <w:color w:val="156356"/>
      <w:u w:val="none"/>
    </w:rPr>
  </w:style>
  <w:style w:type="character" w:styleId="30">
    <w:name w:val="annotation reference"/>
    <w:unhideWhenUsed/>
    <w:qFormat/>
    <w:uiPriority w:val="0"/>
    <w:rPr>
      <w:sz w:val="21"/>
      <w:szCs w:val="21"/>
    </w:rPr>
  </w:style>
  <w:style w:type="character" w:styleId="31">
    <w:name w:val="HTML Cite"/>
    <w:unhideWhenUsed/>
    <w:qFormat/>
    <w:uiPriority w:val="0"/>
    <w:rPr>
      <w:sz w:val="24"/>
      <w:szCs w:val="24"/>
    </w:rPr>
  </w:style>
  <w:style w:type="character" w:customStyle="1" w:styleId="32">
    <w:name w:val="标题 1 字符"/>
    <w:link w:val="2"/>
    <w:qFormat/>
    <w:uiPriority w:val="9"/>
    <w:rPr>
      <w:rFonts w:ascii="宋体" w:hAnsi="宋体" w:eastAsia="仿宋"/>
      <w:b/>
      <w:bCs/>
      <w:kern w:val="2"/>
      <w:sz w:val="24"/>
      <w:szCs w:val="24"/>
    </w:rPr>
  </w:style>
  <w:style w:type="character" w:customStyle="1" w:styleId="33">
    <w:name w:val="批注文字 字符"/>
    <w:link w:val="8"/>
    <w:semiHidden/>
    <w:qFormat/>
    <w:uiPriority w:val="0"/>
    <w:rPr>
      <w:rFonts w:ascii="Calibri" w:hAnsi="Calibri" w:eastAsia="宋体" w:cs="Times New Roman"/>
      <w:kern w:val="2"/>
      <w:sz w:val="21"/>
      <w:szCs w:val="24"/>
    </w:rPr>
  </w:style>
  <w:style w:type="character" w:customStyle="1" w:styleId="34">
    <w:name w:val="正文文本缩进 字符"/>
    <w:link w:val="11"/>
    <w:qFormat/>
    <w:uiPriority w:val="0"/>
    <w:rPr>
      <w:rFonts w:ascii="Calibri" w:hAnsi="Calibri" w:eastAsia="宋体" w:cs="Times New Roman"/>
      <w:kern w:val="2"/>
      <w:sz w:val="21"/>
      <w:szCs w:val="24"/>
    </w:rPr>
  </w:style>
  <w:style w:type="character" w:customStyle="1" w:styleId="35">
    <w:name w:val="批注框文本 字符"/>
    <w:link w:val="14"/>
    <w:qFormat/>
    <w:uiPriority w:val="0"/>
    <w:rPr>
      <w:rFonts w:ascii="Calibri" w:hAnsi="Calibri" w:eastAsia="宋体" w:cs="Times New Roman"/>
      <w:kern w:val="2"/>
      <w:sz w:val="18"/>
      <w:szCs w:val="18"/>
    </w:rPr>
  </w:style>
  <w:style w:type="character" w:customStyle="1" w:styleId="36">
    <w:name w:val="页脚 字符"/>
    <w:link w:val="15"/>
    <w:qFormat/>
    <w:uiPriority w:val="0"/>
    <w:rPr>
      <w:rFonts w:ascii="Calibri" w:hAnsi="Calibri" w:eastAsia="宋体" w:cs="Times New Roman"/>
      <w:kern w:val="2"/>
      <w:sz w:val="18"/>
      <w:szCs w:val="18"/>
    </w:rPr>
  </w:style>
  <w:style w:type="character" w:customStyle="1" w:styleId="37">
    <w:name w:val="页眉 字符"/>
    <w:link w:val="16"/>
    <w:qFormat/>
    <w:uiPriority w:val="0"/>
    <w:rPr>
      <w:rFonts w:ascii="Calibri" w:hAnsi="Calibri" w:eastAsia="宋体" w:cs="Times New Roman"/>
      <w:kern w:val="2"/>
      <w:sz w:val="18"/>
      <w:szCs w:val="18"/>
    </w:rPr>
  </w:style>
  <w:style w:type="character" w:customStyle="1" w:styleId="38">
    <w:name w:val="批注主题 字符"/>
    <w:link w:val="20"/>
    <w:semiHidden/>
    <w:qFormat/>
    <w:uiPriority w:val="0"/>
    <w:rPr>
      <w:rFonts w:ascii="Calibri" w:hAnsi="Calibri" w:eastAsia="宋体" w:cs="Times New Roman"/>
      <w:b/>
      <w:bCs/>
      <w:kern w:val="2"/>
      <w:sz w:val="21"/>
      <w:szCs w:val="24"/>
    </w:rPr>
  </w:style>
  <w:style w:type="character" w:customStyle="1" w:styleId="39">
    <w:name w:val="正文文本首行缩进 2 字符"/>
    <w:link w:val="22"/>
    <w:qFormat/>
    <w:uiPriority w:val="0"/>
    <w:rPr>
      <w:rFonts w:ascii="Calibri" w:hAnsi="Calibri" w:eastAsia="宋体" w:cs="Times New Roman"/>
      <w:kern w:val="2"/>
      <w:sz w:val="21"/>
      <w:szCs w:val="24"/>
    </w:rPr>
  </w:style>
  <w:style w:type="paragraph" w:customStyle="1" w:styleId="40">
    <w:name w:val="BodyText"/>
    <w:basedOn w:val="1"/>
    <w:qFormat/>
    <w:uiPriority w:val="0"/>
    <w:pPr>
      <w:spacing w:after="120"/>
    </w:pPr>
    <w:rPr>
      <w:kern w:val="0"/>
      <w:sz w:val="20"/>
    </w:rPr>
  </w:style>
  <w:style w:type="paragraph" w:customStyle="1" w:styleId="41">
    <w:name w:val="列出段落1"/>
    <w:basedOn w:val="1"/>
    <w:next w:val="1"/>
    <w:qFormat/>
    <w:uiPriority w:val="0"/>
    <w:pPr>
      <w:ind w:firstLine="420" w:firstLineChars="200"/>
    </w:pPr>
    <w:rPr>
      <w:szCs w:val="20"/>
    </w:rPr>
  </w:style>
  <w:style w:type="character" w:customStyle="1" w:styleId="42">
    <w:name w:val="列表段落 字符"/>
    <w:link w:val="43"/>
    <w:qFormat/>
    <w:uiPriority w:val="0"/>
    <w:rPr>
      <w:rFonts w:ascii="Calibri" w:hAnsi="Calibri" w:eastAsia="宋体" w:cs="Times New Roman"/>
      <w:kern w:val="2"/>
      <w:sz w:val="21"/>
      <w:szCs w:val="24"/>
    </w:rPr>
  </w:style>
  <w:style w:type="paragraph" w:styleId="43">
    <w:name w:val="List Paragraph"/>
    <w:basedOn w:val="1"/>
    <w:link w:val="42"/>
    <w:uiPriority w:val="34"/>
    <w:pPr>
      <w:ind w:firstLine="420" w:firstLineChars="200"/>
    </w:pPr>
  </w:style>
  <w:style w:type="character" w:customStyle="1" w:styleId="44">
    <w:name w:val="NormalCharacter"/>
    <w:uiPriority w:val="0"/>
  </w:style>
  <w:style w:type="character" w:customStyle="1" w:styleId="45">
    <w:name w:val="font41"/>
    <w:uiPriority w:val="0"/>
    <w:rPr>
      <w:rFonts w:hint="eastAsia" w:ascii="宋体" w:hAnsi="宋体" w:eastAsia="宋体" w:cs="宋体"/>
      <w:b/>
      <w:color w:val="000000"/>
      <w:sz w:val="13"/>
      <w:szCs w:val="13"/>
      <w:u w:val="none"/>
    </w:rPr>
  </w:style>
  <w:style w:type="paragraph" w:customStyle="1" w:styleId="46">
    <w:name w:val="Normal_8"/>
    <w:uiPriority w:val="0"/>
    <w:rPr>
      <w:rFonts w:ascii="Times New Roman" w:hAnsi="Times New Roman" w:eastAsia="Times New Roman" w:cs="Times New Roman"/>
      <w:sz w:val="24"/>
      <w:szCs w:val="24"/>
      <w:lang w:val="en-US" w:eastAsia="zh-CN" w:bidi="ar-SA"/>
    </w:rPr>
  </w:style>
  <w:style w:type="paragraph" w:customStyle="1" w:styleId="47">
    <w:name w:val="p1"/>
    <w:basedOn w:val="1"/>
    <w:uiPriority w:val="0"/>
    <w:pPr>
      <w:spacing w:line="380" w:lineRule="atLeast"/>
      <w:ind w:firstLine="643" w:firstLineChars="200"/>
      <w:jc w:val="left"/>
    </w:pPr>
    <w:rPr>
      <w:rFonts w:ascii="Helvetica Neue" w:hAnsi="Helvetica Neue" w:eastAsia="Helvetica Neue"/>
      <w:color w:val="000000"/>
      <w:kern w:val="0"/>
      <w:sz w:val="26"/>
      <w:szCs w:val="26"/>
    </w:rPr>
  </w:style>
  <w:style w:type="paragraph" w:customStyle="1" w:styleId="48">
    <w:name w:val="正文无缩进"/>
    <w:uiPriority w:val="0"/>
    <w:pPr>
      <w:widowControl w:val="0"/>
      <w:snapToGrid w:val="0"/>
      <w:spacing w:before="120" w:line="300" w:lineRule="auto"/>
      <w:jc w:val="both"/>
    </w:pPr>
    <w:rPr>
      <w:rFonts w:ascii="Times New Roman" w:hAnsi="Times New Roman" w:eastAsia="宋体" w:cs="Times New Roman"/>
      <w:kern w:val="2"/>
      <w:sz w:val="24"/>
      <w:lang w:val="en-US" w:eastAsia="zh-CN" w:bidi="ar-SA"/>
    </w:rPr>
  </w:style>
  <w:style w:type="paragraph" w:customStyle="1" w:styleId="49">
    <w:name w:val="列出段落2"/>
    <w:basedOn w:val="1"/>
    <w:uiPriority w:val="0"/>
    <w:pPr>
      <w:ind w:firstLine="420" w:firstLineChars="200"/>
    </w:pPr>
    <w:rPr>
      <w:szCs w:val="22"/>
    </w:rPr>
  </w:style>
  <w:style w:type="paragraph" w:customStyle="1" w:styleId="50">
    <w:name w:val="列表段落11"/>
    <w:basedOn w:val="1"/>
    <w:next w:val="9"/>
    <w:qFormat/>
    <w:uiPriority w:val="0"/>
    <w:pPr>
      <w:ind w:firstLine="420" w:firstLineChars="200"/>
    </w:pPr>
    <w:rPr>
      <w:szCs w:val="22"/>
    </w:rPr>
  </w:style>
  <w:style w:type="paragraph" w:customStyle="1" w:styleId="51">
    <w:name w:val="列表段落1"/>
    <w:basedOn w:val="1"/>
    <w:next w:val="9"/>
    <w:uiPriority w:val="0"/>
    <w:pPr>
      <w:ind w:firstLine="420" w:firstLineChars="200"/>
    </w:pPr>
  </w:style>
  <w:style w:type="paragraph" w:customStyle="1" w:styleId="52">
    <w:name w:val="*正文"/>
    <w:basedOn w:val="6"/>
    <w:qFormat/>
    <w:uiPriority w:val="0"/>
    <w:pPr>
      <w:spacing w:line="360" w:lineRule="auto"/>
      <w:ind w:firstLine="200"/>
    </w:pPr>
    <w:rPr>
      <w:rFonts w:ascii="宋体" w:hAnsi="宋体" w:eastAsia="仿宋"/>
      <w:color w:val="000000"/>
    </w:rPr>
  </w:style>
  <w:style w:type="character" w:customStyle="1" w:styleId="53">
    <w:name w:val="layui-laypage-curr"/>
    <w:uiPriority w:val="0"/>
  </w:style>
  <w:style w:type="character" w:customStyle="1" w:styleId="54">
    <w:name w:val="label"/>
    <w:qFormat/>
    <w:uiPriority w:val="0"/>
    <w:rPr>
      <w:color w:val="999999"/>
    </w:rPr>
  </w:style>
  <w:style w:type="paragraph" w:customStyle="1" w:styleId="55">
    <w:name w:val="_Style 53"/>
    <w:unhideWhenUsed/>
    <w:qFormat/>
    <w:uiPriority w:val="99"/>
    <w:rPr>
      <w:rFonts w:ascii="Calibri" w:hAnsi="Calibri" w:eastAsia="宋体" w:cs="Times New Roman"/>
      <w:kern w:val="2"/>
      <w:sz w:val="21"/>
      <w:szCs w:val="24"/>
      <w:lang w:val="en-US" w:eastAsia="zh-CN" w:bidi="ar-SA"/>
    </w:rPr>
  </w:style>
  <w:style w:type="paragraph" w:customStyle="1" w:styleId="56">
    <w:name w:val="1"/>
    <w:basedOn w:val="1"/>
    <w:qFormat/>
    <w:uiPriority w:val="0"/>
    <w:pPr>
      <w:spacing w:beforeAutospacing="1" w:line="360" w:lineRule="auto"/>
    </w:pPr>
    <w:rPr>
      <w:rFonts w:hint="eastAsia" w:ascii="宋体" w:hAnsi="宋体"/>
      <w:b/>
      <w:sz w:val="30"/>
      <w:szCs w:val="30"/>
    </w:rPr>
  </w:style>
  <w:style w:type="character" w:customStyle="1" w:styleId="57">
    <w:name w:val="hover8"/>
    <w:qFormat/>
    <w:uiPriority w:val="0"/>
  </w:style>
  <w:style w:type="character" w:customStyle="1" w:styleId="58">
    <w:name w:val="hover10"/>
    <w:qFormat/>
    <w:uiPriority w:val="0"/>
  </w:style>
  <w:style w:type="paragraph" w:customStyle="1" w:styleId="59">
    <w:name w:val="正文+缩进"/>
    <w:basedOn w:val="1"/>
    <w:uiPriority w:val="99"/>
    <w:pPr>
      <w:spacing w:line="360" w:lineRule="auto"/>
      <w:ind w:firstLine="200" w:firstLineChars="200"/>
      <w:jc w:val="left"/>
    </w:pPr>
    <w:rPr>
      <w:rFonts w:ascii="宋体" w:hAnsi="宋体" w:cs="宋体"/>
      <w:kern w:val="0"/>
      <w:sz w:val="24"/>
    </w:rPr>
  </w:style>
  <w:style w:type="character" w:customStyle="1" w:styleId="60">
    <w:name w:val="hover11"/>
    <w:uiPriority w:val="0"/>
  </w:style>
  <w:style w:type="paragraph" w:customStyle="1" w:styleId="61">
    <w:name w:val="Style1"/>
    <w:basedOn w:val="1"/>
    <w:uiPriority w:val="0"/>
    <w:pPr>
      <w:widowControl/>
      <w:tabs>
        <w:tab w:val="left" w:pos="-720"/>
      </w:tabs>
      <w:spacing w:after="120"/>
    </w:pPr>
    <w:rPr>
      <w:spacing w:val="-3"/>
      <w:kern w:val="0"/>
      <w:sz w:val="24"/>
      <w:szCs w:val="20"/>
      <w:lang w:val="en-AU" w:eastAsia="en-US"/>
    </w:rPr>
  </w:style>
  <w:style w:type="paragraph" w:customStyle="1" w:styleId="62">
    <w:name w:val="Heading1"/>
    <w:basedOn w:val="1"/>
    <w:next w:val="1"/>
    <w:unhideWhenUsed/>
    <w:uiPriority w:val="0"/>
    <w:pPr>
      <w:keepNext/>
      <w:jc w:val="center"/>
      <w:textAlignment w:val="baseline"/>
    </w:pPr>
    <w:rPr>
      <w:b/>
      <w:sz w:val="24"/>
    </w:rPr>
  </w:style>
  <w:style w:type="character" w:customStyle="1" w:styleId="63">
    <w:name w:val="font21"/>
    <w:uiPriority w:val="0"/>
    <w:rPr>
      <w:rFonts w:hint="eastAsia" w:ascii="宋体" w:hAnsi="宋体" w:eastAsia="宋体" w:cs="宋体"/>
      <w:color w:val="000000"/>
      <w:sz w:val="20"/>
      <w:szCs w:val="20"/>
      <w:u w:val="none"/>
    </w:rPr>
  </w:style>
  <w:style w:type="paragraph" w:customStyle="1" w:styleId="64">
    <w:name w:val="正文缩进1"/>
    <w:basedOn w:val="1"/>
    <w:qFormat/>
    <w:uiPriority w:val="0"/>
    <w:pPr>
      <w:widowControl/>
      <w:ind w:firstLine="420"/>
      <w:jc w:val="left"/>
    </w:pPr>
    <w:rPr>
      <w:kern w:val="0"/>
    </w:rPr>
  </w:style>
  <w:style w:type="table" w:customStyle="1" w:styleId="65">
    <w:name w:val="网格型811"/>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6">
    <w:name w:val="正文_38"/>
    <w:basedOn w:val="43"/>
    <w:next w:val="1"/>
    <w:qFormat/>
    <w:uiPriority w:val="0"/>
    <w:pPr>
      <w:numPr>
        <w:ilvl w:val="1"/>
        <w:numId w:val="1"/>
      </w:numPr>
      <w:spacing w:line="360" w:lineRule="auto"/>
      <w:ind w:left="0" w:firstLine="0" w:firstLineChars="0"/>
    </w:pPr>
  </w:style>
  <w:style w:type="paragraph" w:customStyle="1" w:styleId="67">
    <w:name w:val="GP正文(首行缩进)"/>
    <w:basedOn w:val="1"/>
    <w:qFormat/>
    <w:uiPriority w:val="0"/>
    <w:pPr>
      <w:spacing w:line="360" w:lineRule="auto"/>
      <w:ind w:firstLine="200" w:firstLineChars="200"/>
      <w:jc w:val="left"/>
    </w:pPr>
    <w:rPr>
      <w:szCs w:val="21"/>
    </w:rPr>
  </w:style>
  <w:style w:type="character" w:customStyle="1" w:styleId="68">
    <w:name w:val="font11"/>
    <w:uiPriority w:val="0"/>
    <w:rPr>
      <w:rFonts w:hint="eastAsia" w:ascii="宋体" w:hAnsi="宋体" w:eastAsia="宋体" w:cs="宋体"/>
      <w:color w:val="000000"/>
      <w:sz w:val="20"/>
      <w:szCs w:val="20"/>
      <w:u w:val="none"/>
    </w:rPr>
  </w:style>
  <w:style w:type="character" w:customStyle="1" w:styleId="69">
    <w:name w:val="font61"/>
    <w:qFormat/>
    <w:uiPriority w:val="0"/>
    <w:rPr>
      <w:rFonts w:hint="eastAsia" w:ascii="宋体" w:hAnsi="宋体" w:eastAsia="宋体" w:cs="宋体"/>
      <w:color w:val="000000"/>
      <w:sz w:val="24"/>
      <w:szCs w:val="24"/>
      <w:u w:val="none"/>
    </w:rPr>
  </w:style>
  <w:style w:type="paragraph" w:customStyle="1" w:styleId="70">
    <w:name w:val="bodytext"/>
    <w:basedOn w:val="1"/>
    <w:uiPriority w:val="0"/>
    <w:pPr>
      <w:widowControl/>
      <w:spacing w:before="100" w:beforeAutospacing="1" w:after="100" w:afterAutospacing="1"/>
      <w:jc w:val="left"/>
    </w:pPr>
    <w:rPr>
      <w:rFonts w:ascii="宋体" w:hAnsi="宋体" w:cs="宋体"/>
      <w:kern w:val="0"/>
      <w:sz w:val="24"/>
    </w:rPr>
  </w:style>
  <w:style w:type="paragraph" w:customStyle="1" w:styleId="71">
    <w:name w:val="正文1"/>
    <w:qFormat/>
    <w:uiPriority w:val="0"/>
    <w:pPr>
      <w:jc w:val="both"/>
    </w:pPr>
    <w:rPr>
      <w:rFonts w:ascii="楷体" w:hAnsi="楷体" w:eastAsia="宋体" w:cs="宋体"/>
      <w:kern w:val="2"/>
      <w:sz w:val="21"/>
      <w:szCs w:val="21"/>
      <w:lang w:val="en-US" w:eastAsia="zh-CN" w:bidi="ar-SA"/>
    </w:rPr>
  </w:style>
  <w:style w:type="character" w:customStyle="1" w:styleId="72">
    <w:name w:val="15"/>
    <w:qFormat/>
    <w:uiPriority w:val="0"/>
    <w:rPr>
      <w:rFonts w:hint="eastAsia" w:ascii="微软雅黑" w:hAnsi="微软雅黑" w:eastAsia="微软雅黑"/>
      <w:color w:val="000000"/>
      <w:sz w:val="16"/>
      <w:szCs w:val="16"/>
    </w:rPr>
  </w:style>
  <w:style w:type="paragraph" w:styleId="73">
    <w:name w:val="No Spacing"/>
    <w:link w:val="74"/>
    <w:qFormat/>
    <w:uiPriority w:val="1"/>
    <w:rPr>
      <w:rFonts w:ascii="Calibri" w:hAnsi="Calibri" w:eastAsia="宋体" w:cs="Times New Roman"/>
      <w:sz w:val="22"/>
      <w:szCs w:val="22"/>
      <w:lang w:val="en-US" w:eastAsia="zh-CN" w:bidi="ar-SA"/>
    </w:rPr>
  </w:style>
  <w:style w:type="character" w:customStyle="1" w:styleId="74">
    <w:name w:val="无间隔 字符"/>
    <w:link w:val="73"/>
    <w:uiPriority w:val="1"/>
    <w:rPr>
      <w:rFonts w:ascii="Calibri" w:hAnsi="Calibri"/>
      <w:sz w:val="22"/>
      <w:szCs w:val="22"/>
    </w:rPr>
  </w:style>
  <w:style w:type="character" w:customStyle="1" w:styleId="75">
    <w:name w:val="页眉 Char"/>
    <w:uiPriority w:val="99"/>
  </w:style>
  <w:style w:type="character" w:customStyle="1" w:styleId="76">
    <w:name w:val="页脚 Char"/>
    <w:qFormat/>
    <w:uiPriority w:val="99"/>
    <w:rPr>
      <w:rFonts w:eastAsia="Calibri"/>
      <w:sz w:val="21"/>
    </w:rPr>
  </w:style>
  <w:style w:type="table" w:customStyle="1" w:styleId="77">
    <w:name w:val="Table Normal"/>
    <w:basedOn w:val="23"/>
    <w:uiPriority w:val="0"/>
    <w:rPr>
      <w:rFonts w:eastAsia="Times New Roman"/>
    </w:rPr>
    <w:tblPr>
      <w:tblCellMar>
        <w:left w:w="0" w:type="dxa"/>
        <w:right w:w="0" w:type="dxa"/>
      </w:tblCellMar>
    </w:tblPr>
  </w:style>
  <w:style w:type="character" w:customStyle="1" w:styleId="78">
    <w:name w:val="layui-laydate-preview"/>
    <w:qFormat/>
    <w:uiPriority w:val="0"/>
  </w:style>
  <w:style w:type="character" w:customStyle="1" w:styleId="79">
    <w:name w:val="layui-this4"/>
    <w:uiPriority w:val="0"/>
    <w:rPr>
      <w:shd w:val="clear" w:color="auto" w:fill="FFFFFF"/>
    </w:rPr>
  </w:style>
  <w:style w:type="character" w:customStyle="1" w:styleId="80">
    <w:name w:val="first-child1"/>
    <w:uiPriority w:val="0"/>
  </w:style>
  <w:style w:type="character" w:customStyle="1" w:styleId="81">
    <w:name w:val="first-child2"/>
    <w:qFormat/>
    <w:uiPriority w:val="0"/>
  </w:style>
  <w:style w:type="character" w:customStyle="1" w:styleId="82">
    <w:name w:val="hover14"/>
    <w:qFormat/>
    <w:uiPriority w:val="0"/>
    <w:rPr>
      <w:shd w:val="clear" w:color="auto" w:fill="E5E5E5"/>
    </w:rPr>
  </w:style>
  <w:style w:type="character" w:customStyle="1" w:styleId="83">
    <w:name w:val="hover15"/>
    <w:uiPriority w:val="0"/>
  </w:style>
  <w:style w:type="character" w:customStyle="1" w:styleId="84">
    <w:name w:val="hover16"/>
    <w:qFormat/>
    <w:uiPriority w:val="0"/>
    <w:rPr>
      <w:color w:val="16B777"/>
    </w:rPr>
  </w:style>
  <w:style w:type="character" w:customStyle="1" w:styleId="85">
    <w:name w:val="hover17"/>
    <w:qFormat/>
    <w:uiPriority w:val="0"/>
    <w:rPr>
      <w:color w:val="16B777"/>
    </w:rPr>
  </w:style>
  <w:style w:type="character" w:customStyle="1" w:styleId="86">
    <w:name w:val="hover18"/>
    <w:uiPriority w:val="0"/>
    <w:rPr>
      <w:color w:val="FFFFFF"/>
    </w:rPr>
  </w:style>
  <w:style w:type="character" w:customStyle="1" w:styleId="87">
    <w:name w:val="ellipsis"/>
    <w:uiPriority w:val="0"/>
  </w:style>
  <w:style w:type="character" w:customStyle="1" w:styleId="88">
    <w:name w:val="last-child1"/>
    <w:qFormat/>
    <w:uiPriority w:val="0"/>
  </w:style>
  <w:style w:type="character" w:customStyle="1" w:styleId="89">
    <w:name w:val="hover13"/>
    <w:uiPriority w:val="0"/>
    <w:rPr>
      <w:color w:val="16B777"/>
    </w:rPr>
  </w:style>
  <w:style w:type="character" w:customStyle="1" w:styleId="90">
    <w:name w:val="layui-this"/>
    <w:qFormat/>
    <w:uiPriority w:val="0"/>
    <w:rPr>
      <w:shd w:val="clear" w:color="auto" w:fill="FFFFFF"/>
    </w:rPr>
  </w:style>
  <w:style w:type="character" w:customStyle="1" w:styleId="91">
    <w:name w:val="first-child"/>
    <w:uiPriority w:val="0"/>
  </w:style>
  <w:style w:type="character" w:customStyle="1" w:styleId="92">
    <w:name w:val="hover"/>
    <w:qFormat/>
    <w:uiPriority w:val="0"/>
    <w:rPr>
      <w:color w:val="16B777"/>
    </w:rPr>
  </w:style>
  <w:style w:type="character" w:customStyle="1" w:styleId="93">
    <w:name w:val="hover1"/>
    <w:qFormat/>
    <w:uiPriority w:val="0"/>
  </w:style>
  <w:style w:type="character" w:customStyle="1" w:styleId="94">
    <w:name w:val="hover2"/>
    <w:qFormat/>
    <w:uiPriority w:val="0"/>
    <w:rPr>
      <w:shd w:val="clear" w:color="auto" w:fill="E5E5E5"/>
    </w:rPr>
  </w:style>
  <w:style w:type="character" w:customStyle="1" w:styleId="95">
    <w:name w:val="hover3"/>
    <w:uiPriority w:val="0"/>
    <w:rPr>
      <w:color w:val="16B777"/>
    </w:rPr>
  </w:style>
  <w:style w:type="character" w:customStyle="1" w:styleId="96">
    <w:name w:val="hover4"/>
    <w:qFormat/>
    <w:uiPriority w:val="0"/>
    <w:rPr>
      <w:color w:val="FFFFFF"/>
    </w:rPr>
  </w:style>
  <w:style w:type="character" w:customStyle="1" w:styleId="97">
    <w:name w:val="hover12"/>
    <w:qFormat/>
    <w:uiPriority w:val="0"/>
    <w:rPr>
      <w:color w:val="FFFFFF"/>
    </w:rPr>
  </w:style>
  <w:style w:type="character" w:customStyle="1" w:styleId="98">
    <w:name w:val="last-child"/>
    <w:qFormat/>
    <w:uiPriority w:val="0"/>
  </w:style>
  <w:style w:type="table" w:customStyle="1" w:styleId="99">
    <w:name w:val="网格型1"/>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0">
    <w:name w:val="Revision"/>
    <w:hidden/>
    <w:unhideWhenUsed/>
    <w:uiPriority w:val="99"/>
    <w:rPr>
      <w:rFonts w:ascii="Calibri" w:hAnsi="Calibri" w:eastAsia="宋体" w:cs="Times New Roman"/>
      <w:kern w:val="2"/>
      <w:sz w:val="21"/>
      <w:szCs w:val="24"/>
      <w:lang w:val="en-US" w:eastAsia="zh-CN" w:bidi="ar-SA"/>
    </w:rPr>
  </w:style>
  <w:style w:type="character" w:customStyle="1" w:styleId="101">
    <w:name w:val="标题 字符"/>
    <w:basedOn w:val="25"/>
    <w:link w:val="19"/>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4D18C0-2D96-46A3-8D95-4285493D0E54}">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4630</Words>
  <Characters>4748</Characters>
  <Lines>44</Lines>
  <Paragraphs>12</Paragraphs>
  <TotalTime>102</TotalTime>
  <ScaleCrop>false</ScaleCrop>
  <LinksUpToDate>false</LinksUpToDate>
  <CharactersWithSpaces>4753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2026-02-27T00:31:00Z</dcterms:created>
  <dc:creator>Administrator</dc:creator>
  <cp:lastModifiedBy>段池</cp:lastModifiedBy>
  <cp:lastPrinted>2025-08-15T06:11:00Z</cp:lastPrinted>
  <dcterms:modified xsi:type="dcterms:W3CDTF">2026-03-17T03:20:38Z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798C1E367A1244A79E6A2054642634BE_13</vt:lpwstr>
  </property>
  <property fmtid="{D5CDD505-2E9C-101B-9397-08002B2CF9AE}" pid="4" name="KSOTemplateDocerSaveRecord">
    <vt:lpwstr>eyJoZGlkIjoiMmVkMDYxNzg5YmJlZTUyODViYzkzNjVhMDVhMDUzYTYiLCJ1c2VySWQiOiIxNjg1MTkxNzc3In0=</vt:lpwstr>
  </property>
</Properties>
</file>