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4F0B62">
      <w:pPr>
        <w:spacing w:after="0" w:line="288" w:lineRule="auto"/>
        <w:jc w:val="center"/>
        <w:rPr>
          <w:rFonts w:ascii="Times New Roman" w:hAnsi="Times New Roman" w:eastAsia="宋体" w:cs="Times New Roman"/>
          <w:b/>
          <w:bCs/>
          <w:sz w:val="28"/>
          <w:szCs w:val="32"/>
        </w:rPr>
      </w:pPr>
      <w:r>
        <w:rPr>
          <w:rFonts w:ascii="Times New Roman" w:hAnsi="Times New Roman" w:eastAsia="宋体" w:cs="Times New Roman"/>
          <w:b/>
          <w:bCs/>
          <w:sz w:val="28"/>
          <w:szCs w:val="32"/>
        </w:rPr>
        <w:t>商务要求</w:t>
      </w:r>
    </w:p>
    <w:p w14:paraId="408E37FD">
      <w:pPr>
        <w:spacing w:after="0" w:line="288" w:lineRule="auto"/>
        <w:rPr>
          <w:rFonts w:ascii="Times New Roman" w:hAnsi="Times New Roman" w:eastAsia="宋体" w:cs="Times New Roman"/>
          <w:b/>
          <w:bCs/>
          <w:sz w:val="24"/>
        </w:rPr>
      </w:pPr>
      <w:r>
        <w:rPr>
          <w:rFonts w:ascii="Times New Roman" w:hAnsi="Times New Roman" w:eastAsia="宋体" w:cs="Times New Roman"/>
          <w:b/>
          <w:bCs/>
          <w:sz w:val="24"/>
        </w:rPr>
        <w:t>一、总则</w:t>
      </w:r>
    </w:p>
    <w:p w14:paraId="4F6804E8">
      <w:pPr>
        <w:spacing w:after="0" w:line="288" w:lineRule="auto"/>
        <w:rPr>
          <w:rFonts w:ascii="Times New Roman" w:hAnsi="Times New Roman" w:eastAsia="宋体" w:cs="Times New Roman"/>
          <w:sz w:val="24"/>
        </w:rPr>
      </w:pPr>
      <w:r>
        <w:rPr>
          <w:rFonts w:ascii="Times New Roman" w:hAnsi="Times New Roman" w:eastAsia="宋体" w:cs="Times New Roman"/>
          <w:sz w:val="24"/>
        </w:rPr>
        <w:t>1.1 本商务要求适用于本采购项目的所有内容，是采购合同不可分割的组成部分，与采购合同具有同等法律效力。</w:t>
      </w:r>
    </w:p>
    <w:p w14:paraId="2EC6E609">
      <w:pPr>
        <w:spacing w:after="0" w:line="288" w:lineRule="auto"/>
        <w:rPr>
          <w:rFonts w:ascii="Times New Roman" w:hAnsi="Times New Roman" w:eastAsia="宋体" w:cs="Times New Roman"/>
          <w:sz w:val="24"/>
        </w:rPr>
      </w:pPr>
      <w:r>
        <w:rPr>
          <w:rFonts w:ascii="Times New Roman" w:hAnsi="Times New Roman" w:eastAsia="宋体" w:cs="Times New Roman"/>
          <w:sz w:val="24"/>
        </w:rPr>
        <w:t>1.2 乙方（供应商）应严格按照本要求及采购合同约定履行全部义务，任何未按要求执行的行为均视为违约。</w:t>
      </w:r>
    </w:p>
    <w:p w14:paraId="2B06C771">
      <w:pPr>
        <w:spacing w:after="0" w:line="288" w:lineRule="auto"/>
        <w:rPr>
          <w:rFonts w:ascii="Times New Roman" w:hAnsi="Times New Roman" w:eastAsia="宋体" w:cs="Times New Roman"/>
          <w:sz w:val="24"/>
        </w:rPr>
      </w:pPr>
      <w:r>
        <w:rPr>
          <w:rFonts w:ascii="Times New Roman" w:hAnsi="Times New Roman" w:eastAsia="宋体" w:cs="Times New Roman"/>
          <w:sz w:val="24"/>
        </w:rPr>
        <w:t>1.3 乙方承诺提供的所有产品及服务符合国家相关法律法规、行业标准及甲方（采购方）提出的技术要求。</w:t>
      </w:r>
    </w:p>
    <w:p w14:paraId="3E1E0E6C">
      <w:pPr>
        <w:spacing w:after="0" w:line="288" w:lineRule="auto"/>
        <w:rPr>
          <w:rFonts w:ascii="Times New Roman" w:hAnsi="Times New Roman" w:eastAsia="宋体" w:cs="Times New Roman"/>
          <w:b/>
          <w:bCs/>
          <w:sz w:val="24"/>
        </w:rPr>
      </w:pPr>
      <w:r>
        <w:rPr>
          <w:rFonts w:ascii="Times New Roman" w:hAnsi="Times New Roman" w:eastAsia="宋体" w:cs="Times New Roman"/>
          <w:b/>
          <w:bCs/>
          <w:sz w:val="24"/>
        </w:rPr>
        <w:t>二、付款要求</w:t>
      </w:r>
    </w:p>
    <w:p w14:paraId="0D3666D9">
      <w:pPr>
        <w:spacing w:after="0" w:line="288" w:lineRule="auto"/>
        <w:rPr>
          <w:rFonts w:ascii="Times New Roman" w:hAnsi="Times New Roman" w:eastAsia="宋体" w:cs="Times New Roman"/>
          <w:sz w:val="24"/>
        </w:rPr>
      </w:pPr>
      <w:r>
        <w:rPr>
          <w:rFonts w:ascii="Times New Roman" w:hAnsi="Times New Roman" w:eastAsia="宋体" w:cs="Times New Roman"/>
          <w:sz w:val="24"/>
        </w:rPr>
        <w:t>2.1 付款方式</w:t>
      </w:r>
    </w:p>
    <w:p w14:paraId="7E6AF836">
      <w:pPr>
        <w:spacing w:after="0" w:line="288" w:lineRule="auto"/>
        <w:ind w:firstLine="480" w:firstLineChars="200"/>
        <w:rPr>
          <w:rFonts w:ascii="Times New Roman" w:hAnsi="Times New Roman" w:eastAsia="宋体" w:cs="Times New Roman"/>
          <w:sz w:val="24"/>
        </w:rPr>
      </w:pPr>
      <w:bookmarkStart w:id="0" w:name="_Hlk231895198"/>
      <w:r>
        <w:rPr>
          <w:rFonts w:hint="eastAsia" w:ascii="Times New Roman" w:hAnsi="Times New Roman" w:eastAsia="宋体" w:cs="Times New Roman"/>
          <w:sz w:val="24"/>
        </w:rPr>
        <w:t>合同签定后，货到甲方指定地点并经验收合格后次日起</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rPr>
        <w:t>15</w:t>
      </w:r>
      <w:r>
        <w:rPr>
          <w:rFonts w:ascii="Times New Roman" w:hAnsi="Times New Roman" w:eastAsia="宋体" w:cs="Times New Roman"/>
          <w:sz w:val="24"/>
          <w:u w:val="single"/>
        </w:rPr>
        <w:t xml:space="preserve"> </w:t>
      </w:r>
      <w:r>
        <w:rPr>
          <w:rFonts w:hint="eastAsia" w:ascii="Times New Roman" w:hAnsi="Times New Roman" w:eastAsia="宋体" w:cs="Times New Roman"/>
          <w:sz w:val="24"/>
        </w:rPr>
        <w:t>个工作日内，甲方向乙方支付合同全款的 60 %。</w:t>
      </w:r>
      <w:r>
        <w:rPr>
          <w:rFonts w:ascii="Times New Roman" w:hAnsi="Times New Roman" w:eastAsia="宋体" w:cs="Times New Roman"/>
          <w:sz w:val="24"/>
        </w:rPr>
        <w:t xml:space="preserve"> </w:t>
      </w:r>
      <w:r>
        <w:rPr>
          <w:rFonts w:hint="eastAsia" w:ascii="Times New Roman" w:hAnsi="Times New Roman" w:eastAsia="宋体" w:cs="Times New Roman"/>
          <w:sz w:val="24"/>
        </w:rPr>
        <w:t>乙方配合完成设备投用、工程量确认、交工验收合格后三个月，甲方向乙方支付合同全款的25%。乙方提供完整的竣工资料后，甲方向乙方支付合同全款的5%</w:t>
      </w:r>
      <w:r>
        <w:rPr>
          <w:rFonts w:ascii="Times New Roman" w:hAnsi="Times New Roman" w:eastAsia="宋体" w:cs="Times New Roman"/>
          <w:sz w:val="24"/>
        </w:rPr>
        <w:t>。</w:t>
      </w:r>
    </w:p>
    <w:p w14:paraId="68C12ED8">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审计预留金：支付条件为在项目通过审计后，乙方开具相应金额的发票后，甲方按审计结论向乙方一次性支付</w:t>
      </w:r>
      <w:r>
        <w:rPr>
          <w:rFonts w:hint="eastAsia" w:ascii="Times New Roman" w:hAnsi="Times New Roman" w:eastAsia="宋体" w:cs="Times New Roman"/>
          <w:sz w:val="24"/>
        </w:rPr>
        <w:t>合同全款的7%</w:t>
      </w:r>
      <w:r>
        <w:rPr>
          <w:rFonts w:ascii="Times New Roman" w:hAnsi="Times New Roman" w:eastAsia="宋体" w:cs="Times New Roman"/>
          <w:sz w:val="24"/>
        </w:rPr>
        <w:t>。</w:t>
      </w:r>
    </w:p>
    <w:p w14:paraId="562EFECA">
      <w:pPr>
        <w:spacing w:after="0" w:line="288" w:lineRule="auto"/>
        <w:ind w:firstLine="480" w:firstLineChars="200"/>
        <w:rPr>
          <w:rFonts w:hint="eastAsia" w:ascii="Times New Roman" w:hAnsi="Times New Roman" w:eastAsia="宋体" w:cs="Times New Roman"/>
          <w:sz w:val="24"/>
        </w:rPr>
      </w:pPr>
      <w:r>
        <w:rPr>
          <w:rFonts w:ascii="Times New Roman" w:hAnsi="Times New Roman" w:eastAsia="宋体" w:cs="Times New Roman"/>
          <w:sz w:val="24"/>
        </w:rPr>
        <w:t>质保金：</w:t>
      </w:r>
      <w:r>
        <w:rPr>
          <w:rFonts w:hint="eastAsia" w:ascii="Times New Roman" w:hAnsi="Times New Roman" w:eastAsia="宋体" w:cs="Times New Roman"/>
          <w:sz w:val="24"/>
        </w:rPr>
        <w:t>质保期内，乙方如约履行合同约定的责任到期后，如无质量问题或其他质保问题的，甲方向乙方一次性支付合同全款的3%</w:t>
      </w:r>
      <w:bookmarkStart w:id="1" w:name="_GoBack"/>
      <w:bookmarkEnd w:id="1"/>
      <w:r>
        <w:rPr>
          <w:rFonts w:ascii="Times New Roman" w:hAnsi="Times New Roman" w:eastAsia="宋体" w:cs="Times New Roman"/>
          <w:sz w:val="24"/>
        </w:rPr>
        <w:t>。</w:t>
      </w:r>
      <w:bookmarkEnd w:id="0"/>
    </w:p>
    <w:p w14:paraId="4912DBB9">
      <w:pPr>
        <w:spacing w:after="0" w:line="288" w:lineRule="auto"/>
        <w:rPr>
          <w:rFonts w:ascii="Times New Roman" w:hAnsi="Times New Roman" w:eastAsia="宋体" w:cs="Times New Roman"/>
          <w:sz w:val="24"/>
        </w:rPr>
      </w:pPr>
      <w:r>
        <w:rPr>
          <w:rFonts w:ascii="Times New Roman" w:hAnsi="Times New Roman" w:eastAsia="宋体" w:cs="Times New Roman"/>
          <w:sz w:val="24"/>
        </w:rPr>
        <w:t>2.3 如乙方提供的产品或服务存在质量问题，甲方有权从相应款项中直接扣除乙方应承担的违约金、赔偿金及其他费用。</w:t>
      </w:r>
    </w:p>
    <w:p w14:paraId="73841F92">
      <w:pPr>
        <w:spacing w:after="0" w:line="288" w:lineRule="auto"/>
        <w:rPr>
          <w:rFonts w:ascii="Times New Roman" w:hAnsi="Times New Roman" w:eastAsia="宋体" w:cs="Times New Roman"/>
          <w:b/>
          <w:bCs/>
          <w:sz w:val="24"/>
        </w:rPr>
      </w:pPr>
      <w:r>
        <w:rPr>
          <w:rFonts w:ascii="Times New Roman" w:hAnsi="Times New Roman" w:eastAsia="宋体" w:cs="Times New Roman"/>
          <w:b/>
          <w:bCs/>
          <w:sz w:val="24"/>
        </w:rPr>
        <w:t>三、技术服务要求</w:t>
      </w:r>
    </w:p>
    <w:p w14:paraId="2EBC1C4D">
      <w:pPr>
        <w:spacing w:after="0" w:line="288" w:lineRule="auto"/>
        <w:rPr>
          <w:rFonts w:ascii="Times New Roman" w:hAnsi="Times New Roman" w:eastAsia="宋体" w:cs="Times New Roman"/>
          <w:sz w:val="24"/>
        </w:rPr>
      </w:pPr>
      <w:r>
        <w:rPr>
          <w:rFonts w:ascii="Times New Roman" w:hAnsi="Times New Roman" w:eastAsia="宋体" w:cs="Times New Roman"/>
          <w:sz w:val="24"/>
        </w:rPr>
        <w:t>3.1 安装调试服务</w:t>
      </w:r>
    </w:p>
    <w:p w14:paraId="01967DFC">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乙方负责派遣专业技术人员到甲方现场进行设备安装、调试及试运行，所需工具、耗材及人员差旅费用均由乙方承担。</w:t>
      </w:r>
    </w:p>
    <w:p w14:paraId="056BCF05">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乙方应在货物到货前 7 个工作日内向甲方提交详细的安装调试方案，明确工期安排、人员配置及安全保障措施。</w:t>
      </w:r>
    </w:p>
    <w:p w14:paraId="13F19536">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安装调试过程中，乙方应严格遵守甲方现场管理规定及安全生产制度，如因乙方原因造成人身伤害或财产损失，由乙方承担全部责任。</w:t>
      </w:r>
    </w:p>
    <w:p w14:paraId="35F605E7">
      <w:pPr>
        <w:spacing w:after="0" w:line="288" w:lineRule="auto"/>
        <w:rPr>
          <w:rFonts w:ascii="Times New Roman" w:hAnsi="Times New Roman" w:eastAsia="宋体" w:cs="Times New Roman"/>
          <w:sz w:val="24"/>
        </w:rPr>
      </w:pPr>
      <w:r>
        <w:rPr>
          <w:rFonts w:ascii="Times New Roman" w:hAnsi="Times New Roman" w:eastAsia="宋体" w:cs="Times New Roman"/>
          <w:sz w:val="24"/>
        </w:rPr>
        <w:t>3.2 技术培训服务</w:t>
      </w:r>
    </w:p>
    <w:p w14:paraId="3A4D3BDA">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乙方应免费为甲方提供不少于 2 次的现场技术培训，培训对象为甲方操作人员及维护人员，培训人数不少于 </w:t>
      </w:r>
      <w:r>
        <w:rPr>
          <w:rFonts w:hint="eastAsia" w:ascii="Times New Roman" w:hAnsi="Times New Roman" w:eastAsia="宋体" w:cs="Times New Roman"/>
          <w:sz w:val="24"/>
        </w:rPr>
        <w:t>3</w:t>
      </w:r>
      <w:r>
        <w:rPr>
          <w:rFonts w:ascii="Times New Roman" w:hAnsi="Times New Roman" w:eastAsia="宋体" w:cs="Times New Roman"/>
          <w:sz w:val="24"/>
        </w:rPr>
        <w:t xml:space="preserve"> 人。</w:t>
      </w:r>
    </w:p>
    <w:p w14:paraId="3FFDEA72">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培训内容应包括：设备原理、操作方法、日常维护保养、常见故障排查及处理等。</w:t>
      </w:r>
    </w:p>
    <w:p w14:paraId="0B17DF80">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乙方应提供完整的培训资料（包括纸质版和电子版），培训结束后应对甲方人员进行考核，确保甲方人员能够独立操作设备并处理常见故障。</w:t>
      </w:r>
    </w:p>
    <w:p w14:paraId="2DE5DAF0">
      <w:pPr>
        <w:spacing w:after="0" w:line="288" w:lineRule="auto"/>
        <w:rPr>
          <w:rFonts w:ascii="Times New Roman" w:hAnsi="Times New Roman" w:eastAsia="宋体" w:cs="Times New Roman"/>
          <w:sz w:val="24"/>
        </w:rPr>
      </w:pPr>
      <w:r>
        <w:rPr>
          <w:rFonts w:ascii="Times New Roman" w:hAnsi="Times New Roman" w:eastAsia="宋体" w:cs="Times New Roman"/>
          <w:sz w:val="24"/>
        </w:rPr>
        <w:t>3.3 技术支持服务</w:t>
      </w:r>
    </w:p>
    <w:p w14:paraId="660CEDD2">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乙方应提供 7×24 小时电话技术支持服务，对于甲方提出的技术问题，应在 1 小时内给予响应。</w:t>
      </w:r>
    </w:p>
    <w:p w14:paraId="190C79D1">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如电话技术支持无法解决问题，乙方应在 24 小时内派遣技术人员到达现场进行处理（偏远地区可适当延长，但最长不超过 48 小时）。</w:t>
      </w:r>
    </w:p>
    <w:p w14:paraId="0EAA0951">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乙方应免费提供与产品相关的技术咨询服务，并及时向甲方提供产品升级换代的相关信息。</w:t>
      </w:r>
    </w:p>
    <w:p w14:paraId="2C34195B">
      <w:pPr>
        <w:spacing w:after="0" w:line="288" w:lineRule="auto"/>
        <w:rPr>
          <w:rFonts w:ascii="Times New Roman" w:hAnsi="Times New Roman" w:eastAsia="宋体" w:cs="Times New Roman"/>
          <w:b/>
          <w:bCs/>
          <w:sz w:val="24"/>
        </w:rPr>
      </w:pPr>
      <w:r>
        <w:rPr>
          <w:rFonts w:ascii="Times New Roman" w:hAnsi="Times New Roman" w:eastAsia="宋体" w:cs="Times New Roman"/>
          <w:b/>
          <w:bCs/>
          <w:sz w:val="24"/>
        </w:rPr>
        <w:t>四、后续维护要求</w:t>
      </w:r>
    </w:p>
    <w:p w14:paraId="7BAE1D66">
      <w:pPr>
        <w:spacing w:after="0" w:line="288" w:lineRule="auto"/>
        <w:rPr>
          <w:rFonts w:ascii="Times New Roman" w:hAnsi="Times New Roman" w:eastAsia="宋体" w:cs="Times New Roman"/>
          <w:sz w:val="24"/>
        </w:rPr>
      </w:pPr>
      <w:r>
        <w:rPr>
          <w:rFonts w:ascii="Times New Roman" w:hAnsi="Times New Roman" w:eastAsia="宋体" w:cs="Times New Roman"/>
          <w:sz w:val="24"/>
        </w:rPr>
        <w:t>4.1 质保期</w:t>
      </w:r>
    </w:p>
    <w:p w14:paraId="65BD82FC">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本项目整体质保期为</w:t>
      </w:r>
      <w:r>
        <w:rPr>
          <w:rFonts w:hint="eastAsia" w:ascii="Times New Roman" w:hAnsi="Times New Roman" w:eastAsia="宋体" w:cs="Times New Roman"/>
          <w:sz w:val="24"/>
        </w:rPr>
        <w:t>甲方最终验收合格之日起次日</w:t>
      </w:r>
      <w:r>
        <w:rPr>
          <w:rFonts w:ascii="Times New Roman" w:hAnsi="Times New Roman" w:eastAsia="宋体" w:cs="Times New Roman"/>
          <w:sz w:val="24"/>
        </w:rPr>
        <w:t>起 12 个月。质保期内，乙方应对因产品质量问题或安装调试不当造成的任何故障提供免费维修或更换服务。</w:t>
      </w:r>
    </w:p>
    <w:p w14:paraId="3256EFF7">
      <w:pPr>
        <w:spacing w:after="0" w:line="288" w:lineRule="auto"/>
        <w:rPr>
          <w:rFonts w:ascii="Times New Roman" w:hAnsi="Times New Roman" w:eastAsia="宋体" w:cs="Times New Roman"/>
          <w:sz w:val="24"/>
        </w:rPr>
      </w:pPr>
      <w:r>
        <w:rPr>
          <w:rFonts w:ascii="Times New Roman" w:hAnsi="Times New Roman" w:eastAsia="宋体" w:cs="Times New Roman"/>
          <w:sz w:val="24"/>
        </w:rPr>
        <w:t>4.2 日常维护服务</w:t>
      </w:r>
    </w:p>
    <w:p w14:paraId="4C409838">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质保期内，乙方每季度应至少进行 1 次现场巡检服务，对设备进行全面检查、保养及性能测试，并向甲方提交巡检报告。</w:t>
      </w:r>
    </w:p>
    <w:p w14:paraId="651C6CBD">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乙方应建立完善的设备维护档案，详细记录设备运行情况、故障处理情况及维护保养情况。</w:t>
      </w:r>
    </w:p>
    <w:p w14:paraId="0E848B0B">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质保期内，如设备发生故障，乙方应在接到甲方通知后按本要求 3.3 条约定的响应时间进行处理，故障修复时间不得超过 24 小时。</w:t>
      </w:r>
    </w:p>
    <w:p w14:paraId="0DD6EC8E">
      <w:pPr>
        <w:spacing w:after="0" w:line="288" w:lineRule="auto"/>
        <w:rPr>
          <w:rFonts w:ascii="Times New Roman" w:hAnsi="Times New Roman" w:eastAsia="宋体" w:cs="Times New Roman"/>
          <w:sz w:val="24"/>
        </w:rPr>
      </w:pPr>
      <w:r>
        <w:rPr>
          <w:rFonts w:ascii="Times New Roman" w:hAnsi="Times New Roman" w:eastAsia="宋体" w:cs="Times New Roman"/>
          <w:sz w:val="24"/>
        </w:rPr>
        <w:t>4.3 质保期后服务</w:t>
      </w:r>
    </w:p>
    <w:p w14:paraId="093DC8F9">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质保期满后，乙方应继续为甲方提供终身技术支持和维修服务，维修服务只收取成本费用。</w:t>
      </w:r>
    </w:p>
    <w:p w14:paraId="2253B394">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 xml:space="preserve">乙方应保证在设备使用年限内（不少于 </w:t>
      </w:r>
      <w:r>
        <w:rPr>
          <w:rFonts w:hint="eastAsia" w:ascii="Times New Roman" w:hAnsi="Times New Roman" w:eastAsia="宋体" w:cs="Times New Roman"/>
          <w:sz w:val="24"/>
        </w:rPr>
        <w:t>6</w:t>
      </w:r>
      <w:r>
        <w:rPr>
          <w:rFonts w:ascii="Times New Roman" w:hAnsi="Times New Roman" w:eastAsia="宋体" w:cs="Times New Roman"/>
          <w:sz w:val="24"/>
        </w:rPr>
        <w:t xml:space="preserve"> 年）持续供应备品备件，且备品备件价格不得高于市场同期同类产品价格。</w:t>
      </w:r>
    </w:p>
    <w:p w14:paraId="001CF44F">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甲方可根据需要与乙方另行签订年度维护服务合同，乙方应给予优惠价格。</w:t>
      </w:r>
    </w:p>
    <w:p w14:paraId="71D52F5F">
      <w:pPr>
        <w:spacing w:after="0" w:line="288" w:lineRule="auto"/>
        <w:rPr>
          <w:rFonts w:ascii="Times New Roman" w:hAnsi="Times New Roman" w:eastAsia="宋体" w:cs="Times New Roman"/>
          <w:sz w:val="24"/>
        </w:rPr>
      </w:pPr>
      <w:r>
        <w:rPr>
          <w:rFonts w:ascii="Times New Roman" w:hAnsi="Times New Roman" w:eastAsia="宋体" w:cs="Times New Roman"/>
          <w:sz w:val="24"/>
        </w:rPr>
        <w:t>4.4 备品备件要求</w:t>
      </w:r>
    </w:p>
    <w:p w14:paraId="1A8743F4">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乙方应在合同签订时向甲方提供详细的备品备件清单及价格表。</w:t>
      </w:r>
    </w:p>
    <w:p w14:paraId="5246B3D8">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对于易损件，乙方应在交货时免费提供一定数量的备用件。</w:t>
      </w:r>
    </w:p>
    <w:p w14:paraId="7D6E34E4">
      <w:pPr>
        <w:spacing w:after="0" w:line="288" w:lineRule="auto"/>
        <w:ind w:firstLine="480" w:firstLineChars="200"/>
        <w:rPr>
          <w:rFonts w:ascii="Times New Roman" w:hAnsi="Times New Roman" w:eastAsia="宋体" w:cs="Times New Roman"/>
          <w:sz w:val="24"/>
        </w:rPr>
      </w:pPr>
      <w:r>
        <w:rPr>
          <w:rFonts w:ascii="Times New Roman" w:hAnsi="Times New Roman" w:eastAsia="宋体" w:cs="Times New Roman"/>
          <w:sz w:val="24"/>
        </w:rPr>
        <w:t>乙方应在国内设立备品备件仓库，确保常用备品备件能够在 48 小时内送达甲方现场。</w:t>
      </w:r>
    </w:p>
    <w:p w14:paraId="07EFFD5A">
      <w:pPr>
        <w:spacing w:after="0" w:line="288" w:lineRule="auto"/>
        <w:rPr>
          <w:rFonts w:ascii="Times New Roman" w:hAnsi="Times New Roman" w:eastAsia="宋体" w:cs="Times New Roman"/>
          <w:b/>
          <w:bCs/>
          <w:sz w:val="24"/>
        </w:rPr>
      </w:pPr>
      <w:r>
        <w:rPr>
          <w:rFonts w:ascii="Times New Roman" w:hAnsi="Times New Roman" w:eastAsia="宋体" w:cs="Times New Roman"/>
          <w:b/>
          <w:bCs/>
          <w:sz w:val="24"/>
        </w:rPr>
        <w:t>五、其他要求</w:t>
      </w:r>
    </w:p>
    <w:p w14:paraId="312040CC">
      <w:pPr>
        <w:spacing w:after="0" w:line="288" w:lineRule="auto"/>
        <w:rPr>
          <w:rFonts w:ascii="Times New Roman" w:hAnsi="Times New Roman" w:eastAsia="宋体" w:cs="Times New Roman"/>
          <w:sz w:val="24"/>
        </w:rPr>
      </w:pPr>
      <w:r>
        <w:rPr>
          <w:rFonts w:ascii="Times New Roman" w:hAnsi="Times New Roman" w:eastAsia="宋体" w:cs="Times New Roman"/>
          <w:sz w:val="24"/>
        </w:rPr>
        <w:t>5.1 乙方不得将本项目的任何部分转包或分包给第三方，否则甲方有权解除合同并要求乙方承担合同总金额 20% 的违约金。</w:t>
      </w:r>
    </w:p>
    <w:p w14:paraId="096EFFDE">
      <w:pPr>
        <w:spacing w:after="0" w:line="288" w:lineRule="auto"/>
        <w:rPr>
          <w:rFonts w:ascii="Times New Roman" w:hAnsi="Times New Roman" w:eastAsia="宋体" w:cs="Times New Roman"/>
          <w:sz w:val="24"/>
        </w:rPr>
      </w:pPr>
      <w:r>
        <w:rPr>
          <w:rFonts w:ascii="Times New Roman" w:hAnsi="Times New Roman" w:eastAsia="宋体" w:cs="Times New Roman"/>
          <w:sz w:val="24"/>
        </w:rPr>
        <w:t xml:space="preserve">5.2 乙方应对其在履行合同过程中知悉的甲方商业秘密承担保密义务，保密期限为合同履行完毕后 </w:t>
      </w:r>
      <w:r>
        <w:rPr>
          <w:rFonts w:hint="eastAsia" w:ascii="Times New Roman" w:hAnsi="Times New Roman" w:eastAsia="宋体" w:cs="Times New Roman"/>
          <w:sz w:val="24"/>
        </w:rPr>
        <w:t>3</w:t>
      </w:r>
      <w:r>
        <w:rPr>
          <w:rFonts w:ascii="Times New Roman" w:hAnsi="Times New Roman" w:eastAsia="宋体" w:cs="Times New Roman"/>
          <w:sz w:val="24"/>
        </w:rPr>
        <w:t xml:space="preserve"> 年。</w:t>
      </w:r>
    </w:p>
    <w:p w14:paraId="5AD37EF4">
      <w:pPr>
        <w:spacing w:after="0" w:line="288" w:lineRule="auto"/>
        <w:rPr>
          <w:rFonts w:ascii="Times New Roman" w:hAnsi="Times New Roman" w:eastAsia="宋体" w:cs="Times New Roman"/>
          <w:sz w:val="24"/>
        </w:rPr>
      </w:pPr>
      <w:r>
        <w:rPr>
          <w:rFonts w:ascii="Times New Roman" w:hAnsi="Times New Roman" w:eastAsia="宋体" w:cs="Times New Roman"/>
          <w:sz w:val="24"/>
        </w:rPr>
        <w:t>5.3 因履行本合同发生的任何争议，双方应首先通过友好协商解决；协商不成的，任何一方均有权向甲方所在地有管辖权的人民法院提起诉讼。</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36F"/>
    <w:rsid w:val="00005824"/>
    <w:rsid w:val="001144FC"/>
    <w:rsid w:val="0020689C"/>
    <w:rsid w:val="002B1956"/>
    <w:rsid w:val="002B5BC8"/>
    <w:rsid w:val="00321A8C"/>
    <w:rsid w:val="00375CC2"/>
    <w:rsid w:val="00433D00"/>
    <w:rsid w:val="004B0106"/>
    <w:rsid w:val="004E0502"/>
    <w:rsid w:val="0060164F"/>
    <w:rsid w:val="00636157"/>
    <w:rsid w:val="0074036F"/>
    <w:rsid w:val="007431C1"/>
    <w:rsid w:val="00822870"/>
    <w:rsid w:val="008B5BBD"/>
    <w:rsid w:val="009476D5"/>
    <w:rsid w:val="009B60F1"/>
    <w:rsid w:val="00A105F1"/>
    <w:rsid w:val="00A44097"/>
    <w:rsid w:val="00A65B3F"/>
    <w:rsid w:val="00AE08BF"/>
    <w:rsid w:val="00AE3AE6"/>
    <w:rsid w:val="00CB02CC"/>
    <w:rsid w:val="00CD00E7"/>
    <w:rsid w:val="00CD2B5F"/>
    <w:rsid w:val="00D0357E"/>
    <w:rsid w:val="00D64A01"/>
    <w:rsid w:val="00EB4D40"/>
    <w:rsid w:val="00F44551"/>
    <w:rsid w:val="00F632E8"/>
    <w:rsid w:val="00F8349D"/>
    <w:rsid w:val="00FE364A"/>
    <w:rsid w:val="4D977B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link w:val="17"/>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18"/>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19"/>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0"/>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1"/>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2"/>
    <w:semiHidden/>
    <w:unhideWhenUsed/>
    <w:qFormat/>
    <w:uiPriority w:val="9"/>
    <w:pPr>
      <w:keepNext/>
      <w:keepLines/>
      <w:spacing w:before="40" w:after="0"/>
      <w:outlineLvl w:val="5"/>
    </w:pPr>
    <w:rPr>
      <w:rFonts w:cstheme="majorBidi"/>
      <w:b/>
      <w:bCs/>
      <w:color w:val="104862" w:themeColor="accent1" w:themeShade="BF"/>
    </w:rPr>
  </w:style>
  <w:style w:type="paragraph" w:styleId="8">
    <w:name w:val="heading 7"/>
    <w:basedOn w:val="1"/>
    <w:next w:val="1"/>
    <w:link w:val="23"/>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4"/>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25"/>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6">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11">
    <w:name w:val="footer"/>
    <w:basedOn w:val="1"/>
    <w:link w:val="36"/>
    <w:unhideWhenUsed/>
    <w:qFormat/>
    <w:uiPriority w:val="99"/>
    <w:pPr>
      <w:tabs>
        <w:tab w:val="center" w:pos="4153"/>
        <w:tab w:val="right" w:pos="8306"/>
      </w:tabs>
      <w:snapToGrid w:val="0"/>
      <w:spacing w:line="240" w:lineRule="auto"/>
    </w:pPr>
    <w:rPr>
      <w:sz w:val="18"/>
      <w:szCs w:val="18"/>
    </w:rPr>
  </w:style>
  <w:style w:type="paragraph" w:styleId="12">
    <w:name w:val="header"/>
    <w:basedOn w:val="1"/>
    <w:link w:val="35"/>
    <w:unhideWhenUsed/>
    <w:qFormat/>
    <w:uiPriority w:val="99"/>
    <w:pPr>
      <w:tabs>
        <w:tab w:val="center" w:pos="4153"/>
        <w:tab w:val="right" w:pos="8306"/>
      </w:tabs>
      <w:snapToGrid w:val="0"/>
      <w:spacing w:line="240" w:lineRule="auto"/>
      <w:jc w:val="center"/>
    </w:pPr>
    <w:rPr>
      <w:sz w:val="18"/>
      <w:szCs w:val="18"/>
    </w:rPr>
  </w:style>
  <w:style w:type="paragraph" w:styleId="13">
    <w:name w:val="Subtitle"/>
    <w:basedOn w:val="1"/>
    <w:next w:val="1"/>
    <w:link w:val="27"/>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6"/>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character" w:customStyle="1" w:styleId="17">
    <w:name w:val="标题 1 字符"/>
    <w:basedOn w:val="16"/>
    <w:link w:val="2"/>
    <w:qFormat/>
    <w:uiPriority w:val="9"/>
    <w:rPr>
      <w:rFonts w:asciiTheme="majorHAnsi" w:hAnsiTheme="majorHAnsi" w:eastAsiaTheme="majorEastAsia" w:cstheme="majorBidi"/>
      <w:color w:val="104862" w:themeColor="accent1" w:themeShade="BF"/>
      <w:sz w:val="48"/>
      <w:szCs w:val="48"/>
    </w:rPr>
  </w:style>
  <w:style w:type="character" w:customStyle="1" w:styleId="18">
    <w:name w:val="标题 2 字符"/>
    <w:basedOn w:val="16"/>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19">
    <w:name w:val="标题 3 字符"/>
    <w:basedOn w:val="16"/>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0">
    <w:name w:val="标题 4 字符"/>
    <w:basedOn w:val="16"/>
    <w:link w:val="5"/>
    <w:semiHidden/>
    <w:qFormat/>
    <w:uiPriority w:val="9"/>
    <w:rPr>
      <w:rFonts w:cstheme="majorBidi"/>
      <w:color w:val="104862" w:themeColor="accent1" w:themeShade="BF"/>
      <w:sz w:val="28"/>
      <w:szCs w:val="28"/>
    </w:rPr>
  </w:style>
  <w:style w:type="character" w:customStyle="1" w:styleId="21">
    <w:name w:val="标题 5 字符"/>
    <w:basedOn w:val="16"/>
    <w:link w:val="6"/>
    <w:semiHidden/>
    <w:uiPriority w:val="9"/>
    <w:rPr>
      <w:rFonts w:cstheme="majorBidi"/>
      <w:color w:val="104862" w:themeColor="accent1" w:themeShade="BF"/>
      <w:sz w:val="24"/>
    </w:rPr>
  </w:style>
  <w:style w:type="character" w:customStyle="1" w:styleId="22">
    <w:name w:val="标题 6 字符"/>
    <w:basedOn w:val="16"/>
    <w:link w:val="7"/>
    <w:semiHidden/>
    <w:qFormat/>
    <w:uiPriority w:val="9"/>
    <w:rPr>
      <w:rFonts w:cstheme="majorBidi"/>
      <w:b/>
      <w:bCs/>
      <w:color w:val="104862" w:themeColor="accent1" w:themeShade="BF"/>
    </w:rPr>
  </w:style>
  <w:style w:type="character" w:customStyle="1" w:styleId="23">
    <w:name w:val="标题 7 字符"/>
    <w:basedOn w:val="16"/>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4">
    <w:name w:val="标题 8 字符"/>
    <w:basedOn w:val="16"/>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5">
    <w:name w:val="标题 9 字符"/>
    <w:basedOn w:val="16"/>
    <w:link w:val="10"/>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标题 字符"/>
    <w:basedOn w:val="16"/>
    <w:link w:val="14"/>
    <w:uiPriority w:val="10"/>
    <w:rPr>
      <w:rFonts w:asciiTheme="majorHAnsi" w:hAnsiTheme="majorHAnsi" w:eastAsiaTheme="majorEastAsia" w:cstheme="majorBidi"/>
      <w:spacing w:val="-10"/>
      <w:kern w:val="28"/>
      <w:sz w:val="56"/>
      <w:szCs w:val="56"/>
    </w:rPr>
  </w:style>
  <w:style w:type="character" w:customStyle="1" w:styleId="27">
    <w:name w:val="副标题 字符"/>
    <w:basedOn w:val="16"/>
    <w:link w:val="13"/>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8">
    <w:name w:val="Quote"/>
    <w:basedOn w:val="1"/>
    <w:next w:val="1"/>
    <w:link w:val="29"/>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9">
    <w:name w:val="引用 字符"/>
    <w:basedOn w:val="16"/>
    <w:link w:val="28"/>
    <w:qFormat/>
    <w:uiPriority w:val="29"/>
    <w:rPr>
      <w:i/>
      <w:iCs/>
      <w:color w:val="404040" w:themeColor="text1" w:themeTint="BF"/>
      <w14:textFill>
        <w14:solidFill>
          <w14:schemeClr w14:val="tx1">
            <w14:lumMod w14:val="75000"/>
            <w14:lumOff w14:val="25000"/>
          </w14:schemeClr>
        </w14:solidFill>
      </w14:textFill>
    </w:rPr>
  </w:style>
  <w:style w:type="paragraph" w:styleId="30">
    <w:name w:val="List Paragraph"/>
    <w:basedOn w:val="1"/>
    <w:qFormat/>
    <w:uiPriority w:val="34"/>
    <w:pPr>
      <w:ind w:left="720"/>
      <w:contextualSpacing/>
    </w:pPr>
  </w:style>
  <w:style w:type="character" w:customStyle="1" w:styleId="31">
    <w:name w:val="Intense Emphasis"/>
    <w:basedOn w:val="16"/>
    <w:qFormat/>
    <w:uiPriority w:val="21"/>
    <w:rPr>
      <w:i/>
      <w:iCs/>
      <w:color w:val="104862" w:themeColor="accent1" w:themeShade="BF"/>
    </w:rPr>
  </w:style>
  <w:style w:type="paragraph" w:styleId="32">
    <w:name w:val="Intense Quote"/>
    <w:basedOn w:val="1"/>
    <w:next w:val="1"/>
    <w:link w:val="33"/>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3">
    <w:name w:val="明显引用 字符"/>
    <w:basedOn w:val="16"/>
    <w:link w:val="32"/>
    <w:qFormat/>
    <w:uiPriority w:val="30"/>
    <w:rPr>
      <w:i/>
      <w:iCs/>
      <w:color w:val="104862" w:themeColor="accent1" w:themeShade="BF"/>
    </w:rPr>
  </w:style>
  <w:style w:type="character" w:customStyle="1" w:styleId="34">
    <w:name w:val="Intense Reference"/>
    <w:basedOn w:val="16"/>
    <w:qFormat/>
    <w:uiPriority w:val="32"/>
    <w:rPr>
      <w:b/>
      <w:bCs/>
      <w:smallCaps/>
      <w:color w:val="104862" w:themeColor="accent1" w:themeShade="BF"/>
      <w:spacing w:val="5"/>
    </w:rPr>
  </w:style>
  <w:style w:type="character" w:customStyle="1" w:styleId="35">
    <w:name w:val="页眉 字符"/>
    <w:basedOn w:val="16"/>
    <w:link w:val="12"/>
    <w:qFormat/>
    <w:uiPriority w:val="99"/>
    <w:rPr>
      <w:sz w:val="18"/>
      <w:szCs w:val="18"/>
    </w:rPr>
  </w:style>
  <w:style w:type="character" w:customStyle="1" w:styleId="36">
    <w:name w:val="页脚 字符"/>
    <w:basedOn w:val="16"/>
    <w:link w:val="11"/>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1567</Words>
  <Characters>1638</Characters>
  <Lines>34</Lines>
  <Paragraphs>145</Paragraphs>
  <TotalTime>10</TotalTime>
  <ScaleCrop>false</ScaleCrop>
  <LinksUpToDate>false</LinksUpToDate>
  <CharactersWithSpaces>1698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2026-06-03T07:46:00Z</dcterms:created>
  <dc:creator>轶凡 汪</dc:creator>
  <cp:lastModifiedBy>张帅磊</cp:lastModifiedBy>
  <dcterms:modified xsi:type="dcterms:W3CDTF">2026-06-16T09:22:05Z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3CB0045B6282482F89F359EF8965BAAC_12</vt:lpwstr>
  </property>
</Properties>
</file>