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8A7DA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矿样智能仓储系统</w:t>
      </w:r>
    </w:p>
    <w:p w14:paraId="03A52326">
      <w:pPr>
        <w:numPr>
          <w:ilvl w:val="0"/>
          <w:numId w:val="1"/>
        </w:numPr>
        <w:tabs>
          <w:tab w:val="left" w:pos="0"/>
        </w:tabs>
        <w:adjustRightInd w:val="0"/>
        <w:snapToGrid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采购内容01—矿样智能仓储系统</w:t>
      </w:r>
    </w:p>
    <w:p w14:paraId="63222A22">
      <w:pPr>
        <w:numPr>
          <w:ilvl w:val="0"/>
          <w:numId w:val="2"/>
        </w:num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b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sz w:val="24"/>
        </w:rPr>
        <w:t>设备信息</w:t>
      </w:r>
    </w:p>
    <w:p w14:paraId="297B8BC1">
      <w:pPr>
        <w:numPr>
          <w:ilvl w:val="0"/>
          <w:numId w:val="3"/>
        </w:numPr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设备名称：矿样智能仓储系统</w:t>
      </w:r>
    </w:p>
    <w:p w14:paraId="5A5E4694">
      <w:pPr>
        <w:numPr>
          <w:ilvl w:val="0"/>
          <w:numId w:val="3"/>
        </w:numPr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数量：1套</w:t>
      </w:r>
    </w:p>
    <w:p w14:paraId="0323D027">
      <w:pPr>
        <w:numPr>
          <w:ilvl w:val="0"/>
          <w:numId w:val="2"/>
        </w:num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b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sz w:val="24"/>
        </w:rPr>
        <w:t>用途、功能和参数要求</w:t>
      </w:r>
    </w:p>
    <w:p w14:paraId="3A0D5D14">
      <w:pPr>
        <w:numPr>
          <w:ilvl w:val="0"/>
          <w:numId w:val="4"/>
        </w:num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用途要求</w:t>
      </w:r>
    </w:p>
    <w:p w14:paraId="5949CAE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主要用于</w:t>
      </w:r>
      <w:r>
        <w:rPr>
          <w:rFonts w:ascii="方正仿宋_GB2312" w:hAnsi="方正仿宋_GB2312" w:eastAsia="方正仿宋_GB2312" w:cs="方正仿宋_GB2312"/>
          <w:sz w:val="24"/>
        </w:rPr>
        <w:t>矿样产品的规范化、自动化、智能化存储，依托物料仓库、AGV机器人等硬件设备及各类配套系统，整合存储、搬运、数据管理等全流程环节，满足矿样</w:t>
      </w:r>
      <w:r>
        <w:rPr>
          <w:rFonts w:hint="eastAsia" w:ascii="方正仿宋_GB2312" w:hAnsi="方正仿宋_GB2312" w:eastAsia="方正仿宋_GB2312" w:cs="方正仿宋_GB2312"/>
          <w:sz w:val="24"/>
        </w:rPr>
        <w:t>的</w:t>
      </w:r>
      <w:r>
        <w:rPr>
          <w:rFonts w:ascii="方正仿宋_GB2312" w:hAnsi="方正仿宋_GB2312" w:eastAsia="方正仿宋_GB2312" w:cs="方正仿宋_GB2312"/>
          <w:sz w:val="24"/>
        </w:rPr>
        <w:t>存储需求，确保矿样存储安全、流转高效、数据可追溯，替代传统人工仓储模式，提升矿样仓储管理的精准度与效率</w:t>
      </w:r>
      <w:r>
        <w:rPr>
          <w:rFonts w:hint="eastAsia" w:ascii="方正仿宋_GB2312" w:hAnsi="方正仿宋_GB2312" w:eastAsia="方正仿宋_GB2312" w:cs="方正仿宋_GB2312"/>
          <w:sz w:val="24"/>
        </w:rPr>
        <w:t>。</w:t>
      </w:r>
    </w:p>
    <w:p w14:paraId="08467E94">
      <w:pPr>
        <w:numPr>
          <w:ilvl w:val="0"/>
          <w:numId w:val="4"/>
        </w:num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功能要求</w:t>
      </w:r>
    </w:p>
    <w:p w14:paraId="3D3D8B0A">
      <w:pPr>
        <w:widowControl/>
        <w:spacing w:line="360" w:lineRule="auto"/>
        <w:ind w:firstLine="480" w:firstLineChars="200"/>
        <w:jc w:val="left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主要用于矿样的存储，</w:t>
      </w:r>
      <w:r>
        <w:rPr>
          <w:rFonts w:ascii="方正仿宋_GB2312" w:hAnsi="方正仿宋_GB2312" w:eastAsia="方正仿宋_GB2312" w:cs="方正仿宋_GB2312"/>
          <w:sz w:val="24"/>
        </w:rPr>
        <w:t>实现矿样存储空间的合理利用，支持仓位自动分配与释放，提高仓储空间利用率。AGV机器人可根据调度指令，完成矿样的自动搬运作业，包括矿样从入库点到指定仓位、从仓位到出库点的全程自动转运，无需人工干预。实现矿样自动入库管理，支持矿样入库时的自动识别、核对与仓位分配，完成入库流程的自动化操作</w:t>
      </w:r>
      <w:r>
        <w:rPr>
          <w:rFonts w:hint="eastAsia" w:ascii="方正仿宋_GB2312" w:hAnsi="方正仿宋_GB2312" w:eastAsia="方正仿宋_GB2312" w:cs="方正仿宋_GB2312"/>
          <w:sz w:val="24"/>
        </w:rPr>
        <w:t>，</w:t>
      </w:r>
      <w:r>
        <w:rPr>
          <w:rFonts w:ascii="方正仿宋_GB2312" w:hAnsi="方正仿宋_GB2312" w:eastAsia="方正仿宋_GB2312" w:cs="方正仿宋_GB2312"/>
          <w:sz w:val="24"/>
        </w:rPr>
        <w:t>记录入库时间、批次、数量等关键信息</w:t>
      </w:r>
      <w:r>
        <w:rPr>
          <w:rFonts w:hint="eastAsia" w:ascii="方正仿宋_GB2312" w:hAnsi="方正仿宋_GB2312" w:eastAsia="方正仿宋_GB2312" w:cs="方正仿宋_GB2312"/>
          <w:sz w:val="24"/>
        </w:rPr>
        <w:t>；</w:t>
      </w:r>
      <w:r>
        <w:rPr>
          <w:rFonts w:ascii="方正仿宋_GB2312" w:hAnsi="方正仿宋_GB2312" w:eastAsia="方正仿宋_GB2312" w:cs="方正仿宋_GB2312"/>
          <w:sz w:val="24"/>
        </w:rPr>
        <w:t>实现矿样自动出库管理，可根据出库指令，自动调取对应矿样，完成矿样转运与出库。AGV机器人具备避障功能，可规避搬运过程中的障碍物，防止设备损坏与矿样损耗</w:t>
      </w:r>
      <w:r>
        <w:rPr>
          <w:rFonts w:hint="eastAsia" w:ascii="方正仿宋_GB2312" w:hAnsi="方正仿宋_GB2312" w:eastAsia="方正仿宋_GB2312" w:cs="方正仿宋_GB2312"/>
          <w:sz w:val="24"/>
        </w:rPr>
        <w:t>。</w:t>
      </w:r>
    </w:p>
    <w:p w14:paraId="06BEA74E">
      <w:pPr>
        <w:numPr>
          <w:ilvl w:val="0"/>
          <w:numId w:val="4"/>
        </w:num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详细技术要求</w:t>
      </w:r>
    </w:p>
    <w:p w14:paraId="6D0091A5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矿样智能仓储系统主要由AGV机器人、充电桩、货架、料箱、WMS仓储管理系统、调度系统、收货台、数据采集设备、服务器、相关其他配套设备及旧建筑拆除和清理搬运等部分组成。该系统集成存储与搬运等硬件设备，实现数据的采集和录入、物料的自动出/入库管理，支持室内室外存储。</w:t>
      </w:r>
    </w:p>
    <w:p w14:paraId="42140D65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1、矿样智能仓储系统</w:t>
      </w:r>
    </w:p>
    <w:p w14:paraId="5E779D72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1.1 AGV机器人</w:t>
      </w:r>
    </w:p>
    <w:p w14:paraId="10B0FC35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1.1.1 载荷：350kg；</w:t>
      </w:r>
    </w:p>
    <w:p w14:paraId="48830D85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1.1.2 举升高度：3800mm；</w:t>
      </w:r>
    </w:p>
    <w:p w14:paraId="43C8D346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1.1.3 取货方式：侧取式；</w:t>
      </w:r>
    </w:p>
    <w:p w14:paraId="16108D6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 xml:space="preserve">1.1.4 </w:t>
      </w:r>
      <w:r>
        <w:rPr>
          <w:rFonts w:hint="eastAsia" w:ascii="方正仿宋_GB2312" w:hAnsi="方正仿宋_GB2312" w:eastAsia="方正仿宋_GB2312" w:cs="方正仿宋_GB2312"/>
          <w:sz w:val="24"/>
        </w:rPr>
        <w:t>导航方式：磁导航+激光slam导航融合导航；</w:t>
      </w:r>
    </w:p>
    <w:p w14:paraId="23977561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1.1.5 充电方式：手动/自动；</w:t>
      </w:r>
    </w:p>
    <w:p w14:paraId="45FFC64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1.1.6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安全性能：具备激光避障、安全触边和声光报警、急停开关功能；</w:t>
      </w:r>
    </w:p>
    <w:p w14:paraId="2E66F95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1.1.7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AGV在雨雪恶劣天气AGV不得出现打滑失控撞向货架的风险；</w:t>
      </w:r>
    </w:p>
    <w:p w14:paraId="4A0D4B4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1.1.8取货高度等可以预设，配备取货成功传感器；</w:t>
      </w:r>
    </w:p>
    <w:p w14:paraId="2DE4D15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1.1.9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AGV支持室外搬运，具备防雨抗室外光线干扰的能力，AGV在室外运行或驻留时，AGV的锂电池应有保护设计，设备暴晒时不得出现起火危险；</w:t>
      </w:r>
    </w:p>
    <w:p w14:paraId="372313D3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1.1.10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支持手动遥控，在系统故障时可以人工遥控存取货物；</w:t>
      </w:r>
    </w:p>
    <w:p w14:paraId="7971DDB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1.1.11 充分设计AGV结构重心，高位取货时，AGV不得侧翻，提供详细的设计报告。</w:t>
      </w:r>
    </w:p>
    <w:p w14:paraId="0D40CD0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1.1.12 AGV具有取货成功检测，防重叠检测。</w:t>
      </w:r>
    </w:p>
    <w:p w14:paraId="569FA38E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1.2 充电桩</w:t>
      </w:r>
    </w:p>
    <w:p w14:paraId="15295D2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1.2.1 48V/50A，AGV在线自动充电采用快充模式；</w:t>
      </w:r>
    </w:p>
    <w:p w14:paraId="77D2DBB0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1.2.2 当电池电量低于设定值时，AGV车体进入电量不足状态，车体客户端发出充电请求信号告知管控中心，管控中心会安排AGV进入空闲的充电工位，充电装置连接机构可自动伸缩协助AGV完成充电工作。</w:t>
      </w:r>
    </w:p>
    <w:p w14:paraId="50A69574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1.3 货架</w:t>
      </w:r>
    </w:p>
    <w:p w14:paraId="20E1540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1.3.1 货架设备尺寸范围：≤7660（长）*5000（宽）*4750mm（高）；</w:t>
      </w:r>
    </w:p>
    <w:p w14:paraId="0A6D93A1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1.3.2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货架表面防静电喷塑处理，防潮防锈，使用年限15年以上；</w:t>
      </w:r>
    </w:p>
    <w:p w14:paraId="3D6534C4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1.3.3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货架上端设有防雨措施，并可拆卸或折叠。</w:t>
      </w:r>
    </w:p>
    <w:p w14:paraId="3739BA2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1.3.4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货位数≥288个；</w:t>
      </w:r>
    </w:p>
    <w:p w14:paraId="7ECA79C2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1.4 料箱</w:t>
      </w:r>
    </w:p>
    <w:p w14:paraId="7F9F5F77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1.4.1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料箱：不锈钢仓储箱，尺寸600*400*550mm，带盖和扣锁；</w:t>
      </w:r>
    </w:p>
    <w:p w14:paraId="598C9BA1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1.4.2 仓储箱载重350kg；</w:t>
      </w:r>
    </w:p>
    <w:p w14:paraId="105CDF17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1.5 WMS仓储管理系统</w:t>
      </w:r>
    </w:p>
    <w:p w14:paraId="637B2579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ascii="方正仿宋_GB2312" w:hAnsi="方正仿宋_GB2312" w:eastAsia="方正仿宋_GB2312" w:cs="方正仿宋_GB2312"/>
          <w:sz w:val="24"/>
        </w:rPr>
        <w:t>智能仓储执行系统主要功能为接收出/入库订单任务并反馈执行结果，要求配套统一设备管理、技术架构成熟、运行稳定的软件平台</w:t>
      </w:r>
      <w:r>
        <w:rPr>
          <w:rFonts w:hint="eastAsia" w:ascii="方正仿宋_GB2312" w:hAnsi="方正仿宋_GB2312" w:eastAsia="方正仿宋_GB2312" w:cs="方正仿宋_GB2312"/>
          <w:sz w:val="24"/>
        </w:rPr>
        <w:t>。</w:t>
      </w:r>
      <w:r>
        <w:rPr>
          <w:rFonts w:ascii="方正仿宋_GB2312" w:hAnsi="方正仿宋_GB2312" w:eastAsia="方正仿宋_GB2312" w:cs="方正仿宋_GB2312"/>
          <w:sz w:val="24"/>
        </w:rPr>
        <w:t>主要功能模块为</w:t>
      </w:r>
      <w:r>
        <w:rPr>
          <w:rFonts w:hint="eastAsia" w:ascii="方正仿宋_GB2312" w:hAnsi="方正仿宋_GB2312" w:eastAsia="方正仿宋_GB2312" w:cs="方正仿宋_GB2312"/>
          <w:sz w:val="24"/>
        </w:rPr>
        <w:t>基础数据管理、</w:t>
      </w:r>
      <w:r>
        <w:rPr>
          <w:rFonts w:ascii="方正仿宋_GB2312" w:hAnsi="方正仿宋_GB2312" w:eastAsia="方正仿宋_GB2312" w:cs="方正仿宋_GB2312"/>
          <w:sz w:val="24"/>
        </w:rPr>
        <w:t>出库管理、</w:t>
      </w:r>
      <w:r>
        <w:rPr>
          <w:rFonts w:hint="eastAsia" w:ascii="方正仿宋_GB2312" w:hAnsi="方正仿宋_GB2312" w:eastAsia="方正仿宋_GB2312" w:cs="方正仿宋_GB2312"/>
          <w:sz w:val="24"/>
        </w:rPr>
        <w:t>入库管理、库存</w:t>
      </w:r>
      <w:r>
        <w:rPr>
          <w:rFonts w:ascii="方正仿宋_GB2312" w:hAnsi="方正仿宋_GB2312" w:eastAsia="方正仿宋_GB2312" w:cs="方正仿宋_GB2312"/>
          <w:sz w:val="24"/>
        </w:rPr>
        <w:t>管理、拣选管理、</w:t>
      </w:r>
      <w:r>
        <w:rPr>
          <w:rFonts w:hint="eastAsia" w:ascii="方正仿宋_GB2312" w:hAnsi="方正仿宋_GB2312" w:eastAsia="方正仿宋_GB2312" w:cs="方正仿宋_GB2312"/>
          <w:sz w:val="24"/>
        </w:rPr>
        <w:t>接口管理</w:t>
      </w:r>
      <w:r>
        <w:rPr>
          <w:rFonts w:ascii="方正仿宋_GB2312" w:hAnsi="方正仿宋_GB2312" w:eastAsia="方正仿宋_GB2312" w:cs="方正仿宋_GB2312"/>
          <w:sz w:val="24"/>
        </w:rPr>
        <w:t>等。该系统包含服务器、操作系统等管理软件，其功能模块的具体包括：</w:t>
      </w:r>
    </w:p>
    <w:p w14:paraId="0524B53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 xml:space="preserve">1.5.1 </w:t>
      </w:r>
      <w:r>
        <w:rPr>
          <w:rFonts w:ascii="方正仿宋_GB2312" w:hAnsi="方正仿宋_GB2312" w:eastAsia="方正仿宋_GB2312" w:cs="方正仿宋_GB2312"/>
          <w:sz w:val="24"/>
        </w:rPr>
        <w:t>基础数据管理：物料、载具、货位、站点、用户权限等基础信息配置</w:t>
      </w:r>
      <w:r>
        <w:rPr>
          <w:rFonts w:hint="eastAsia" w:ascii="方正仿宋_GB2312" w:hAnsi="方正仿宋_GB2312" w:eastAsia="方正仿宋_GB2312" w:cs="方正仿宋_GB2312"/>
          <w:sz w:val="24"/>
        </w:rPr>
        <w:t>；</w:t>
      </w:r>
    </w:p>
    <w:p w14:paraId="19FC5364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1.5.2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</w:t>
      </w:r>
      <w:r>
        <w:rPr>
          <w:rFonts w:ascii="方正仿宋_GB2312" w:hAnsi="方正仿宋_GB2312" w:eastAsia="方正仿宋_GB2312" w:cs="方正仿宋_GB2312"/>
          <w:sz w:val="24"/>
        </w:rPr>
        <w:t>入库管理：货位分配、上架作业、异常处理</w:t>
      </w:r>
      <w:r>
        <w:rPr>
          <w:rFonts w:hint="eastAsia" w:ascii="方正仿宋_GB2312" w:hAnsi="方正仿宋_GB2312" w:eastAsia="方正仿宋_GB2312" w:cs="方正仿宋_GB2312"/>
          <w:sz w:val="24"/>
        </w:rPr>
        <w:t>；</w:t>
      </w:r>
    </w:p>
    <w:p w14:paraId="2908904C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1.5.3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</w:t>
      </w:r>
      <w:r>
        <w:rPr>
          <w:rFonts w:ascii="方正仿宋_GB2312" w:hAnsi="方正仿宋_GB2312" w:eastAsia="方正仿宋_GB2312" w:cs="方正仿宋_GB2312"/>
          <w:sz w:val="24"/>
        </w:rPr>
        <w:t>出库管理：波次规划、拣配任务、复核、发货管理</w:t>
      </w:r>
      <w:r>
        <w:rPr>
          <w:rFonts w:hint="eastAsia" w:ascii="方正仿宋_GB2312" w:hAnsi="方正仿宋_GB2312" w:eastAsia="方正仿宋_GB2312" w:cs="方正仿宋_GB2312"/>
          <w:sz w:val="24"/>
        </w:rPr>
        <w:t>；</w:t>
      </w:r>
    </w:p>
    <w:p w14:paraId="393BBE63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1.5.4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用户及其权限管理：支持管理员创建、编辑、删除系统用户账号，根据矿样仓储岗位定义不同角色，再为每个角色分配对应权限；</w:t>
      </w:r>
    </w:p>
    <w:p w14:paraId="03A7321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1.5.5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</w:t>
      </w:r>
      <w:r>
        <w:rPr>
          <w:rFonts w:ascii="方正仿宋_GB2312" w:hAnsi="方正仿宋_GB2312" w:eastAsia="方正仿宋_GB2312" w:cs="方正仿宋_GB2312"/>
          <w:sz w:val="24"/>
        </w:rPr>
        <w:t>库存管理：盘点、调拨、效期管理、库存预警、批次追溯</w:t>
      </w:r>
      <w:r>
        <w:rPr>
          <w:rFonts w:hint="eastAsia" w:ascii="方正仿宋_GB2312" w:hAnsi="方正仿宋_GB2312" w:eastAsia="方正仿宋_GB2312" w:cs="方正仿宋_GB2312"/>
          <w:sz w:val="24"/>
        </w:rPr>
        <w:t>；</w:t>
      </w:r>
    </w:p>
    <w:p w14:paraId="0405E5B8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 xml:space="preserve">1.5.6 </w:t>
      </w:r>
      <w:r>
        <w:rPr>
          <w:rFonts w:ascii="方正仿宋_GB2312" w:hAnsi="方正仿宋_GB2312" w:eastAsia="方正仿宋_GB2312" w:cs="方正仿宋_GB2312"/>
          <w:sz w:val="24"/>
        </w:rPr>
        <w:t>拣选管理模块</w:t>
      </w:r>
      <w:r>
        <w:rPr>
          <w:rFonts w:hint="eastAsia" w:ascii="方正仿宋_GB2312" w:hAnsi="方正仿宋_GB2312" w:eastAsia="方正仿宋_GB2312" w:cs="方正仿宋_GB2312"/>
          <w:sz w:val="24"/>
        </w:rPr>
        <w:t>：</w:t>
      </w:r>
      <w:r>
        <w:rPr>
          <w:rFonts w:ascii="方正仿宋_GB2312" w:hAnsi="方正仿宋_GB2312" w:eastAsia="方正仿宋_GB2312" w:cs="方正仿宋_GB2312"/>
          <w:sz w:val="24"/>
        </w:rPr>
        <w:t>根据系统提供的出库订单，调用</w:t>
      </w:r>
      <w:r>
        <w:rPr>
          <w:rFonts w:hint="eastAsia" w:ascii="方正仿宋_GB2312" w:hAnsi="方正仿宋_GB2312" w:eastAsia="方正仿宋_GB2312" w:cs="方正仿宋_GB2312"/>
          <w:sz w:val="24"/>
        </w:rPr>
        <w:t>AGV设备</w:t>
      </w:r>
      <w:r>
        <w:rPr>
          <w:rFonts w:ascii="方正仿宋_GB2312" w:hAnsi="方正仿宋_GB2312" w:eastAsia="方正仿宋_GB2312" w:cs="方正仿宋_GB2312"/>
          <w:sz w:val="24"/>
        </w:rPr>
        <w:t>，自动将物料从仓储设备运送到人工拣选工位。</w:t>
      </w:r>
    </w:p>
    <w:p w14:paraId="570B7F59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 xml:space="preserve">1.5.7 </w:t>
      </w:r>
      <w:r>
        <w:rPr>
          <w:rFonts w:ascii="方正仿宋_GB2312" w:hAnsi="方正仿宋_GB2312" w:eastAsia="方正仿宋_GB2312" w:cs="方正仿宋_GB2312"/>
          <w:sz w:val="24"/>
        </w:rPr>
        <w:t>接口管理：支持与调度系统等多系统对接</w:t>
      </w:r>
      <w:r>
        <w:rPr>
          <w:rFonts w:hint="eastAsia" w:ascii="方正仿宋_GB2312" w:hAnsi="方正仿宋_GB2312" w:eastAsia="方正仿宋_GB2312" w:cs="方正仿宋_GB2312"/>
          <w:sz w:val="24"/>
        </w:rPr>
        <w:t>；</w:t>
      </w:r>
    </w:p>
    <w:p w14:paraId="5D36959A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1.5.8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每个不锈钢料箱为一个容器单位，不锈钢料箱内可存放多个学生样本材料。系统可通过检索学生姓名、样本名称等属性快速查找；</w:t>
      </w:r>
    </w:p>
    <w:p w14:paraId="3B33C2ED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1.5.9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仓储管理系统能够定义容器的尺寸和使用空间比，便于了解每个料箱的存储情况，方便多个物料共同存放一个料箱；</w:t>
      </w:r>
    </w:p>
    <w:p w14:paraId="0352CD92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1.5.10 仓储管理系统具有备份功能，防止系统故障数据丢失；</w:t>
      </w:r>
    </w:p>
    <w:p w14:paraId="215507D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1.5.11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具备数字孪生的功能。</w:t>
      </w:r>
    </w:p>
    <w:p w14:paraId="25FEFD83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1.6 调度系统</w:t>
      </w:r>
    </w:p>
    <w:p w14:paraId="10C35F05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该系统主要为实现 AGV 的地图模型建立、路径最优规划、多任务负载均衡以及 AGV动态调度管理等功能。</w:t>
      </w:r>
    </w:p>
    <w:p w14:paraId="6723EC15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1.6.1 AGV 配置服务：主要完成系统配置、任务配置、控制调度、任务管理、告警管理、日志管理、线边仓管理、统计分析等功能，同时与WMS对接。</w:t>
      </w:r>
    </w:p>
    <w:p w14:paraId="554B7614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1.6.2</w:t>
      </w:r>
      <w:r>
        <w:rPr>
          <w:rFonts w:hint="eastAsia" w:ascii="方正仿宋_GB2312" w:hAnsi="方正仿宋_GB2312" w:eastAsia="方正仿宋_GB2312" w:cs="方正仿宋_GB2312"/>
          <w:sz w:val="24"/>
        </w:rPr>
        <w:t xml:space="preserve"> AGV 控制服务：完成 AGV 的任务分配、路径规划、充电管理等功能。 </w:t>
      </w:r>
    </w:p>
    <w:p w14:paraId="6DAD63E9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1.6.3 告警管理服务：查询和统计告警日志、设备运行数据、设备标定数据。</w:t>
      </w:r>
    </w:p>
    <w:p w14:paraId="6A0F9D68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bookmarkStart w:id="0" w:name="_GoBack"/>
      <w:r>
        <w:rPr>
          <w:rFonts w:hint="eastAsia" w:ascii="方正仿宋_GB2312" w:hAnsi="方正仿宋_GB2312" w:eastAsia="方正仿宋_GB2312" w:cs="方正仿宋_GB2312"/>
          <w:color w:val="FF0000"/>
          <w:sz w:val="24"/>
        </w:rPr>
        <w:t>1.6.4</w:t>
      </w:r>
      <w:bookmarkEnd w:id="0"/>
      <w:r>
        <w:rPr>
          <w:rFonts w:hint="eastAsia" w:ascii="方正仿宋_GB2312" w:hAnsi="方正仿宋_GB2312" w:eastAsia="方正仿宋_GB2312" w:cs="方正仿宋_GB2312"/>
          <w:sz w:val="24"/>
        </w:rPr>
        <w:t xml:space="preserve"> 监控客户端：完成对所有设备的运行监控、控制干预、告警监控、任务监控以及异常时进行人工干预控制。</w:t>
      </w:r>
    </w:p>
    <w:p w14:paraId="45F191F1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1.7 收货台</w:t>
      </w:r>
    </w:p>
    <w:p w14:paraId="64ED2CBA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1.7.1 载重1000kg；</w:t>
      </w:r>
    </w:p>
    <w:p w14:paraId="0ED59347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1.7.2 尺寸满足长×宽×高：700mm×400mm×400mm。</w:t>
      </w:r>
    </w:p>
    <w:p w14:paraId="791F4AD8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1.8 数据采集设备</w:t>
      </w:r>
    </w:p>
    <w:p w14:paraId="0D936F67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1.8.1 无线充电式扫码枪，可扫描纸质条码与电子屏，具备震动提醒与电量保护功能。</w:t>
      </w:r>
    </w:p>
    <w:p w14:paraId="7BD33298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1.9 服务器</w:t>
      </w:r>
    </w:p>
    <w:p w14:paraId="6B08443A">
      <w:pPr>
        <w:adjustRightInd w:val="0"/>
        <w:snapToGrid w:val="0"/>
        <w:spacing w:line="560" w:lineRule="exact"/>
        <w:ind w:firstLine="480" w:firstLineChars="200"/>
        <w:rPr>
          <w:rFonts w:hint="eastAsia" w:ascii="宋体" w:hAnsi="宋体" w:eastAsia="宋体" w:cs="宋体"/>
          <w:snapToGrid w:val="0"/>
          <w:color w:val="000000"/>
          <w:kern w:val="0"/>
          <w:sz w:val="24"/>
          <w:lang w:bidi="ar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1.9.1配置不低于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lang w:bidi="ar"/>
        </w:rPr>
        <w:t>CPUi512500，16G/256G+1T，2K显示器。</w:t>
      </w:r>
    </w:p>
    <w:p w14:paraId="623DE48C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1.10 相关其他配套设备</w:t>
      </w:r>
    </w:p>
    <w:p w14:paraId="01D0BA3D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1.10.1 提供相关配套设备，如扳手套装等。</w:t>
      </w:r>
    </w:p>
    <w:p w14:paraId="4E4FE65C">
      <w:pPr>
        <w:adjustRightInd w:val="0"/>
        <w:snapToGrid w:val="0"/>
        <w:spacing w:line="560" w:lineRule="exact"/>
        <w:ind w:firstLine="482" w:firstLineChars="200"/>
        <w:rPr>
          <w:rFonts w:ascii="方正仿宋_GB2312" w:hAnsi="方正仿宋_GB2312" w:eastAsia="方正仿宋_GB2312" w:cs="方正仿宋_GB2312"/>
          <w:b/>
          <w:bCs/>
          <w:sz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</w:rPr>
        <w:t>1.11 旧货架拆和清理搬运</w:t>
      </w:r>
    </w:p>
    <w:p w14:paraId="2A17410F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>1.11.1 现有铁质货架拆除以及货架拆除产生的废料搬运，同时清理因拆除工作产生的地面铁锈、膨胀螺钉以及其他地面杂物。拆除时需考虑周围古建筑，不得对周边产生建筑破坏。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6A0F62"/>
    <w:multiLevelType w:val="singleLevel"/>
    <w:tmpl w:val="D76A0F62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">
    <w:nsid w:val="4D045CCD"/>
    <w:multiLevelType w:val="singleLevel"/>
    <w:tmpl w:val="4D045CCD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4F577BC9"/>
    <w:multiLevelType w:val="singleLevel"/>
    <w:tmpl w:val="4F577BC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6A18DE89"/>
    <w:multiLevelType w:val="singleLevel"/>
    <w:tmpl w:val="6A18DE89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ACF"/>
    <w:rsid w:val="00310CA1"/>
    <w:rsid w:val="0059373D"/>
    <w:rsid w:val="00642ACF"/>
    <w:rsid w:val="00785A55"/>
    <w:rsid w:val="007F0BD4"/>
    <w:rsid w:val="008974BE"/>
    <w:rsid w:val="00AE3E4B"/>
    <w:rsid w:val="00C87FC7"/>
    <w:rsid w:val="00D02C55"/>
    <w:rsid w:val="00E755C2"/>
    <w:rsid w:val="03203A26"/>
    <w:rsid w:val="0AB3701A"/>
    <w:rsid w:val="13424C28"/>
    <w:rsid w:val="1C985008"/>
    <w:rsid w:val="25C122E9"/>
    <w:rsid w:val="2ADE21E8"/>
    <w:rsid w:val="440E29C6"/>
    <w:rsid w:val="46BC1D46"/>
    <w:rsid w:val="571132F2"/>
    <w:rsid w:val="619A0388"/>
    <w:rsid w:val="6C1A426B"/>
    <w:rsid w:val="7CD2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2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paragraph" w:customStyle="1" w:styleId="10">
    <w:name w:val="列出段落1"/>
    <w:basedOn w:val="1"/>
    <w:next w:val="1"/>
    <w:qFormat/>
    <w:uiPriority w:val="0"/>
    <w:pPr>
      <w:ind w:firstLine="420" w:firstLineChars="200"/>
    </w:pPr>
    <w:rPr>
      <w:szCs w:val="21"/>
    </w:rPr>
  </w:style>
  <w:style w:type="character" w:customStyle="1" w:styleId="11">
    <w:name w:val="批注文字 字符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批注主题 字符"/>
    <w:basedOn w:val="1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3">
    <w:name w:val="批注框文本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字符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2017</Words>
  <Characters>2352</Characters>
  <Lines>55</Lines>
  <Paragraphs>70</Paragraphs>
  <TotalTime>32</TotalTime>
  <ScaleCrop>false</ScaleCrop>
  <LinksUpToDate>false</LinksUpToDate>
  <CharactersWithSpaces>2410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2026-04-24T02:11:00Z</dcterms:created>
  <dc:creator>zhaoc</dc:creator>
  <cp:lastModifiedBy>张帅磊</cp:lastModifiedBy>
  <dcterms:modified xsi:type="dcterms:W3CDTF">2026-08-04T01:42:46Z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eyJoZGlkIjoiNjYyYjlhM2M2MGNmMTIyZTcwMjdiYzk2NTYzYTc0NDciLCJ1c2VySWQiOiIxNzg0MDE3NjYyIn0=</vt:lpwstr>
  </property>
  <property fmtid="{D5CDD505-2E9C-101B-9397-08002B2CF9AE}" pid="4" name="ICV">
    <vt:lpwstr>32418B21DD77414EBFEA42D8C9008A34_13</vt:lpwstr>
  </property>
</Properties>
</file>