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855F3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技术参数</w:t>
      </w:r>
    </w:p>
    <w:p w14:paraId="6C38EB27">
      <w:pPr>
        <w:numPr>
          <w:ilvl w:val="0"/>
          <w:numId w:val="1"/>
        </w:numPr>
        <w:ind w:left="0" w:leftChars="0" w:firstLine="420" w:firstLineChars="0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设备用途</w:t>
      </w:r>
    </w:p>
    <w:p w14:paraId="213924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双束电子显微镜是微纳尺度“加工+观测”一体化设备，离子束像可精准切割、刻蚀、沉积，电子束用于高分辨成像，定位样品微观区域，搭配原位高温拉伸系统，表征各种条件下材料的特性。</w:t>
      </w:r>
    </w:p>
    <w:p w14:paraId="49D489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可用于制备透射电镜超薄样品，解决传统制样定位难、损伤大问题；半导体芯片失效分析、电路修复与修改；材料三维结构重构、截面分析；以及微纳器件原型加工、原子探针针尖制备等。广泛应用于材料、半导体、物理等科研与工业领域。</w:t>
      </w:r>
    </w:p>
    <w:p w14:paraId="445A7EA9">
      <w:pPr>
        <w:numPr>
          <w:ilvl w:val="0"/>
          <w:numId w:val="1"/>
        </w:numPr>
        <w:ind w:left="0" w:leftChars="0" w:firstLine="420" w:firstLineChars="0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设备组成</w:t>
      </w:r>
    </w:p>
    <w:p w14:paraId="28691EE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控制与数据处理系统：集成操作软件、束流控制模块、数据采集与图像处理单元，实现对电子束、离子束、样品台的联动控制，同时完成成像、刻蚀、沉积等实验流程的自动化运行与数据存储分析；</w:t>
      </w:r>
    </w:p>
    <w:p w14:paraId="7767DAC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电子光学系统：设备的成像核心，包含场发射电子枪、高压电源、电磁聚焦透镜、扫描偏转器等；提供高亮度、高稳定性的电子束，用于样品表面高分辨率形貌成像与成分分析；</w:t>
      </w:r>
    </w:p>
    <w:p w14:paraId="5D3575E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离子光学系统：设备的加工核心，包含镓离子源、离子束聚焦透镜、偏转扫描器、束流校准组件,提供可聚焦的高能离子束，实现纳米级刻蚀、切割、透射电镜样品制备、电路修复等微纳加工操作；</w:t>
      </w:r>
    </w:p>
    <w:p w14:paraId="3B43B48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真空系统：由真空腔室（含样品交换仓）、机械泵、分子泵 / 离子泵、真空规、阀门等组成，为电子束、离子束提供高真空传输环境，避免束流散射，同时支持样品快速更换，是设备稳定运行的基础保障；</w:t>
      </w:r>
    </w:p>
    <w:p w14:paraId="2156DCA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样品台与运动控制系统：包含高精度五轴样品台、压电驱动位移机构、倾转、旋转组件，可实现样品纳米级定位、多角度倾转，满足双束对准时的成像与加工需求，适配复杂的微纳操作场景；</w:t>
      </w:r>
    </w:p>
    <w:p w14:paraId="1C6D8DF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探测与分析系统：包含二次电子探测器、背散射电子探测器，以及可选配的 EDS、EBSD等附件，既可以采集电子束成像信号，也能接收离子束加工过程的反馈信号，实现多维度的样品表征；</w:t>
      </w:r>
    </w:p>
    <w:p w14:paraId="1518A34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辅助功能系统：包含气体注入系统（GIS，用于离子束辅助沉积 / 刻蚀）、减震系统、温控系统、高压供电单元等，为双束加工提供气体环境、稳定的运行条件，保障设备长期高精度工作。</w:t>
      </w:r>
    </w:p>
    <w:p w14:paraId="47144D86">
      <w:pPr>
        <w:numPr>
          <w:ilvl w:val="0"/>
          <w:numId w:val="1"/>
        </w:numPr>
        <w:ind w:left="0" w:leftChars="0" w:firstLine="420" w:firstLineChars="0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设备总体参数</w:t>
      </w:r>
    </w:p>
    <w:p w14:paraId="37DE3217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室温：20-25℃，每小时温度变化率＜1℃；</w:t>
      </w:r>
    </w:p>
    <w:p w14:paraId="059631D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湿度：60%以下，恒温空调及除湿机；</w:t>
      </w:r>
    </w:p>
    <w:p w14:paraId="41A2212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运输通道最小尺寸：宽1.2 m，高1.9 m；</w:t>
      </w:r>
    </w:p>
    <w:p w14:paraId="4AFFFAAC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房间大小不小于：长4.8 m，宽3.5 m，高2.5 m；</w:t>
      </w:r>
    </w:p>
    <w:p w14:paraId="5E9ED73D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机台重量约为900kg；</w:t>
      </w:r>
    </w:p>
    <w:p w14:paraId="380B4AC9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独立供电，单相交流 220 V，误差小于10%，50 Hz，功率5.5 kW, 6 mm</w:t>
      </w:r>
      <w:r>
        <w:rPr>
          <w:rFonts w:hint="eastAsia"/>
          <w:b w:val="0"/>
          <w:bCs w:val="0"/>
          <w:sz w:val="28"/>
          <w:szCs w:val="36"/>
          <w:vertAlign w:val="superscript"/>
          <w:lang w:val="en-US" w:eastAsia="zh-CN"/>
        </w:rPr>
        <w:t>2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供电线缆3根；</w:t>
      </w:r>
    </w:p>
    <w:p w14:paraId="35058A3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交流配电盒应装有保险丝，空气开关容量应配置为32A；</w:t>
      </w:r>
    </w:p>
    <w:p w14:paraId="391219AE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Hans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地线横截面：≥4mm</w:t>
      </w:r>
      <w:r>
        <w:rPr>
          <w:rFonts w:hint="eastAsia"/>
          <w:b w:val="0"/>
          <w:bCs w:val="0"/>
          <w:sz w:val="28"/>
          <w:szCs w:val="36"/>
          <w:vertAlign w:val="superscript"/>
          <w:lang w:val="en-US" w:eastAsia="zh-CN"/>
        </w:rPr>
        <w:t>2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；</w:t>
      </w:r>
    </w:p>
    <w:p w14:paraId="539E632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Hans"/>
        </w:rPr>
        <w:t>接地电阻小于1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Ω；</w:t>
      </w:r>
    </w:p>
    <w:p w14:paraId="2774095D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AC 磁场：非工频磁场强度：＜1mGs，工频磁场强度：＜0.8mGs；</w:t>
      </w:r>
    </w:p>
    <w:p w14:paraId="3CA81CA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DC磁场强度：＜0.5mGs;</w:t>
      </w:r>
    </w:p>
    <w:p w14:paraId="7F72A4A9">
      <w:pPr>
        <w:numPr>
          <w:ilvl w:val="0"/>
          <w:numId w:val="1"/>
        </w:numPr>
        <w:ind w:left="0" w:leftChars="0" w:firstLine="420" w:firstLineChars="0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设备部件参数</w:t>
      </w:r>
    </w:p>
    <w:p w14:paraId="0909D4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FF0000"/>
          <w:kern w:val="2"/>
          <w:sz w:val="28"/>
          <w:szCs w:val="36"/>
          <w:lang w:val="en-US" w:eastAsia="zh-CN" w:bidi="ar-SA"/>
        </w:rPr>
        <w:t>1.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离子源分辨率：≤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3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nm@30kV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，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≤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2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00nm@1kV；</w:t>
      </w:r>
    </w:p>
    <w:p w14:paraId="3ED14D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FF0000"/>
          <w:kern w:val="2"/>
          <w:sz w:val="28"/>
          <w:szCs w:val="36"/>
          <w:lang w:val="en-US" w:eastAsia="zh-CN" w:bidi="ar-SA"/>
        </w:rPr>
        <w:t>2.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电子枪分辨率：≤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1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.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4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nm@15 kV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，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≤1.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9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nm@1kV；</w:t>
      </w:r>
    </w:p>
    <w:p w14:paraId="5AB7EA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3.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加速电压范围：20V-30kV；</w:t>
      </w:r>
    </w:p>
    <w:p w14:paraId="55A898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4.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电子束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束流大小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不低于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1pA-20nA；</w:t>
      </w:r>
    </w:p>
    <w:p w14:paraId="7E20A6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5.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放大倍数范围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不低于10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-2,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0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00,000x；</w:t>
      </w:r>
    </w:p>
    <w:p w14:paraId="466799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6.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电磁复合透镜：高压管末端减速电场与极靴磁场复合，降低物镜像差系数，提升分辨能力；</w:t>
      </w:r>
    </w:p>
    <w:p w14:paraId="70B057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7.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水冷恒温物镜：有效的电镜散热技术，保证扫描图像的稳定性，降低图像温漂现象；</w:t>
      </w:r>
    </w:p>
    <w:p w14:paraId="79391E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8.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高压加速管：镜筒中由高压管保持正电势，使电子在镜筒内保持高速运动，提升低电压分辨能力；</w:t>
      </w:r>
    </w:p>
    <w:p w14:paraId="25269E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FF0000"/>
          <w:kern w:val="2"/>
          <w:sz w:val="28"/>
          <w:szCs w:val="36"/>
          <w:lang w:val="en-US" w:eastAsia="zh-CN" w:bidi="ar-SA"/>
        </w:rPr>
        <w:t>9.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重合点工作距离：≤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6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mm；</w:t>
      </w:r>
    </w:p>
    <w:p w14:paraId="107678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FF0000"/>
          <w:kern w:val="2"/>
          <w:sz w:val="28"/>
          <w:szCs w:val="36"/>
          <w:lang w:val="en-US" w:eastAsia="zh-CN" w:bidi="ar-SA"/>
        </w:rPr>
        <w:t>10.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扩展接口≥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16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个，可安装多种附件；</w:t>
      </w:r>
    </w:p>
    <w:p w14:paraId="52CAA9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11.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样品台：5轴优中心全自动样品台，全真空电机驱动；</w:t>
      </w:r>
    </w:p>
    <w:p w14:paraId="0B0E70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FF0000"/>
          <w:kern w:val="2"/>
          <w:sz w:val="28"/>
          <w:szCs w:val="36"/>
          <w:lang w:val="en-US" w:eastAsia="zh-CN" w:bidi="ar-SA"/>
        </w:rPr>
        <w:t>12.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样品台行程：X≥1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0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0 mm，Y≥1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0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0 mm，Z≥6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0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mm，T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轴不低于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-1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0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°~ +70°，R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轴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360°连续可调；</w:t>
      </w:r>
    </w:p>
    <w:p w14:paraId="113F44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13.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样品仓容积：宽≥3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6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0mm，高≥2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7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0mm，深≥3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00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mm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；</w:t>
      </w:r>
    </w:p>
    <w:p w14:paraId="360717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FF0000"/>
          <w:kern w:val="2"/>
          <w:sz w:val="28"/>
          <w:szCs w:val="36"/>
          <w:lang w:val="en-US" w:eastAsia="zh-CN" w:bidi="ar-SA"/>
        </w:rPr>
        <w:t>14.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最大样品尺寸直径≥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20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0mm，高≥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6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0mm；</w:t>
      </w:r>
    </w:p>
    <w:p w14:paraId="5FDBA8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15.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旁侧二次电子探测器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，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支持SE和BSE两种成像模式；</w:t>
      </w:r>
    </w:p>
    <w:p w14:paraId="43AC99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16.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镜筒内电子探测器，支持SE和TOP-BSE两种成像模式；</w:t>
      </w:r>
    </w:p>
    <w:p w14:paraId="799A9E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17.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电动插入式背散射电子探测器，具备软件防碰撞功能；</w:t>
      </w:r>
    </w:p>
    <w:p w14:paraId="058521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18.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可在离子束或电子束诱导下进行Pt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/C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沉积，每种气体配备独立的气体注入器，防止不同气体交叉污染；</w:t>
      </w:r>
    </w:p>
    <w:p w14:paraId="6CBBA8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19.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纳米机械手：集成式一体化控制；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ab/>
      </w:r>
    </w:p>
    <w:p w14:paraId="0A87EF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20.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图像显示：不低于1536x1024，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最大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图像保存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不低于16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x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16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 xml:space="preserve">k； </w:t>
      </w:r>
    </w:p>
    <w:p w14:paraId="37B9D4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FF0000"/>
          <w:kern w:val="2"/>
          <w:sz w:val="28"/>
          <w:szCs w:val="36"/>
          <w:lang w:val="en-US" w:eastAsia="zh-CN" w:bidi="ar-SA"/>
        </w:rPr>
        <w:t>21.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能谱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探测器：有效晶体面积65mm</w:t>
      </w:r>
      <w:r>
        <w:rPr>
          <w:rFonts w:hint="default"/>
          <w:b w:val="0"/>
          <w:bCs w:val="0"/>
          <w:sz w:val="28"/>
          <w:szCs w:val="36"/>
          <w:vertAlign w:val="superscript"/>
          <w:lang w:val="en-US" w:eastAsia="zh-CN"/>
        </w:rPr>
        <w:t>2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；</w:t>
      </w:r>
    </w:p>
    <w:p w14:paraId="1ABE92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22.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能谱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能量分辨率：Mn Ka保证优于12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9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eV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；</w:t>
      </w:r>
    </w:p>
    <w:p w14:paraId="198F5E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23.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元素分析范围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不小于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B</w:t>
      </w:r>
      <w:r>
        <w:rPr>
          <w:rFonts w:hint="eastAsia"/>
          <w:b w:val="0"/>
          <w:bCs w:val="0"/>
          <w:sz w:val="28"/>
          <w:szCs w:val="36"/>
          <w:vertAlign w:val="subscript"/>
          <w:lang w:val="en-US" w:eastAsia="zh-CN"/>
        </w:rPr>
        <w:t>5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-Cf</w:t>
      </w:r>
      <w:r>
        <w:rPr>
          <w:rFonts w:hint="default"/>
          <w:b w:val="0"/>
          <w:bCs w:val="0"/>
          <w:sz w:val="28"/>
          <w:szCs w:val="36"/>
          <w:vertAlign w:val="subscript"/>
          <w:lang w:val="en-US" w:eastAsia="zh-CN"/>
        </w:rPr>
        <w:t>98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；</w:t>
      </w:r>
    </w:p>
    <w:p w14:paraId="019171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8"/>
          <w:szCs w:val="36"/>
          <w:lang w:val="en-US" w:eastAsia="zh-CN" w:bidi="ar-SA"/>
        </w:rPr>
        <w:t>24.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EBSD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高速低噪音CMOS相机，分辨率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不低于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6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00x400，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并能够与各主流型号的电镜良好配合；</w:t>
      </w:r>
    </w:p>
    <w:p w14:paraId="75D20B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bookmarkStart w:id="0" w:name="_GoBack"/>
      <w:r>
        <w:rPr>
          <w:rFonts w:hint="default" w:asciiTheme="minorHAnsi" w:hAnsiTheme="minorHAnsi" w:eastAsiaTheme="minorEastAsia" w:cstheme="minorBidi"/>
          <w:b w:val="0"/>
          <w:bCs w:val="0"/>
          <w:color w:val="FF0000"/>
          <w:kern w:val="2"/>
          <w:sz w:val="28"/>
          <w:szCs w:val="36"/>
          <w:lang w:val="en-US" w:eastAsia="zh-CN" w:bidi="ar-SA"/>
        </w:rPr>
        <w:t>25.</w:t>
      </w:r>
      <w:bookmarkEnd w:id="0"/>
      <w:r>
        <w:rPr>
          <w:rFonts w:hint="default"/>
          <w:b w:val="0"/>
          <w:bCs w:val="0"/>
          <w:sz w:val="28"/>
          <w:szCs w:val="36"/>
          <w:lang w:val="en-US" w:eastAsia="zh-CN"/>
        </w:rPr>
        <w:t>EBSD在线解析最高标定速度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不低于16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00pps，此时花样分辨率仍能保持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不低于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1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32x96</w:t>
      </w:r>
      <w:r>
        <w:rPr>
          <w:rFonts w:hint="default"/>
          <w:b w:val="0"/>
          <w:bCs w:val="0"/>
          <w:sz w:val="28"/>
          <w:szCs w:val="36"/>
          <w:lang w:val="en-US" w:eastAsia="zh-CN"/>
        </w:rPr>
        <w:t>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F3A764"/>
    <w:multiLevelType w:val="singleLevel"/>
    <w:tmpl w:val="80F3A76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D51FBDA"/>
    <w:multiLevelType w:val="singleLevel"/>
    <w:tmpl w:val="FD51FBD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750A591A"/>
    <w:multiLevelType w:val="singleLevel"/>
    <w:tmpl w:val="750A591A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BB5146"/>
    <w:rsid w:val="374D56AD"/>
    <w:rsid w:val="579D3950"/>
    <w:rsid w:val="661538F2"/>
    <w:rsid w:val="71954C28"/>
    <w:rsid w:val="737D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cef3a04d-f72e-45f4-8e26-6ac3051615f2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28691EEA</paraID>
      <start>86</start>
      <end>87</end>
      <status>modified</status>
      <modifiedWord>；</modifiedWord>
      <trackRevisions>false</trackRevisions>
    </reviewItem>
    <reviewItem>
      <errorID>a2b6afe6-5940-459f-9140-8924fe9f978e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1C6D8DF7</paraID>
      <start>86</start>
      <end>87</end>
      <status>modified</status>
      <modifiedWord>；</modifiedWord>
      <trackRevisions>false</trackRevisions>
    </reviewItem>
    <reviewItem>
      <errorID>89bcb053-d73a-49c6-bb93-6cc1eae661d5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1518A342</paraID>
      <start>6</start>
      <end>7</end>
      <status>modified</status>
      <modifiedWord>：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e3240b7-b75a-468d-8d98-ea22f4241c5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1543</Words>
  <Characters>1787</Characters>
  <Lines>0</Lines>
  <Paragraphs>0</Paragraphs>
  <TotalTime>11</TotalTime>
  <ScaleCrop>false</ScaleCrop>
  <LinksUpToDate>false</LinksUpToDate>
  <CharactersWithSpaces>1811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2026-04-21T13:55:00Z</dcterms:created>
  <dc:creator>book</dc:creator>
  <cp:lastModifiedBy>张帅磊</cp:lastModifiedBy>
  <dcterms:modified xsi:type="dcterms:W3CDTF">2026-08-31T09:19:41Z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eyJoZGlkIjoiNjYyYjlhM2M2MGNmMTIyZTcwMjdiYzk2NTYzYTc0NDciLCJ1c2VySWQiOiIxNzg0MDE3NjYyIn0=</vt:lpwstr>
  </property>
  <property fmtid="{D5CDD505-2E9C-101B-9397-08002B2CF9AE}" pid="4" name="ICV">
    <vt:lpwstr>9EFE1F6EA07842AFA24809E4AE7C3BF9_13</vt:lpwstr>
  </property>
</Properties>
</file>