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839656">
      <w:pPr>
        <w:pStyle w:val="14"/>
      </w:pPr>
    </w:p>
    <w:p w14:paraId="493497CA">
      <w:pPr>
        <w:pStyle w:val="29"/>
        <w:rPr>
          <w:lang w:bidi="ar"/>
        </w:rPr>
      </w:pPr>
      <w:r>
        <w:rPr>
          <w:rFonts w:hint="eastAsia"/>
          <w:lang w:bidi="ar"/>
        </w:rPr>
        <w:t>中南大学电工实践训练机器人</w:t>
      </w:r>
      <w:r>
        <w:rPr>
          <w:lang w:bidi="ar"/>
        </w:rPr>
        <w:t>ROS实验教学平台采购项目</w:t>
      </w:r>
    </w:p>
    <w:p w14:paraId="26078C81">
      <w:pPr>
        <w:pStyle w:val="3"/>
        <w:rPr>
          <w:rFonts w:hint="default" w:cs="宋体"/>
          <w:szCs w:val="21"/>
        </w:rPr>
      </w:pPr>
    </w:p>
    <w:p w14:paraId="1BA85316">
      <w:pPr>
        <w:pStyle w:val="23"/>
      </w:pPr>
      <w:r>
        <w:rPr>
          <w:rFonts w:hint="eastAsia"/>
        </w:rPr>
        <w:t>技术</w:t>
      </w:r>
      <w:bookmarkStart w:id="0" w:name="_Toc227423936"/>
      <w:bookmarkStart w:id="1" w:name="_Toc334527095"/>
      <w:r>
        <w:rPr>
          <w:rFonts w:hint="eastAsia"/>
        </w:rPr>
        <w:t>要求</w:t>
      </w:r>
    </w:p>
    <w:tbl>
      <w:tblPr>
        <w:tblStyle w:val="33"/>
        <w:tblW w:w="6101" w:type="pct"/>
        <w:tblInd w:w="-9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1485"/>
        <w:gridCol w:w="6579"/>
        <w:gridCol w:w="788"/>
        <w:gridCol w:w="865"/>
      </w:tblGrid>
      <w:tr w14:paraId="70DC0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83C59">
            <w:r>
              <w:rPr>
                <w:rFonts w:hint="eastAsia"/>
                <w:lang w:bidi="ar"/>
              </w:rPr>
              <w:t>序号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FF581">
            <w:r>
              <w:rPr>
                <w:rFonts w:hint="eastAsia"/>
                <w:lang w:bidi="ar"/>
              </w:rPr>
              <w:t>分项项目名称（标的名称）</w:t>
            </w:r>
          </w:p>
        </w:tc>
        <w:tc>
          <w:tcPr>
            <w:tcW w:w="31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A212B">
            <w:r>
              <w:rPr>
                <w:rFonts w:hint="eastAsia"/>
                <w:lang w:bidi="ar"/>
              </w:rPr>
              <w:t>技术参数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73726">
            <w:r>
              <w:rPr>
                <w:rFonts w:hint="eastAsia"/>
                <w:lang w:bidi="ar"/>
              </w:rPr>
              <w:t>数量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BA66A">
            <w:r>
              <w:rPr>
                <w:rFonts w:hint="eastAsia"/>
                <w:lang w:bidi="ar"/>
              </w:rPr>
              <w:t>单位</w:t>
            </w:r>
          </w:p>
        </w:tc>
      </w:tr>
      <w:tr w14:paraId="05216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656F0"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204D6">
            <w:pPr>
              <w:rPr>
                <w:sz w:val="22"/>
                <w:szCs w:val="22"/>
              </w:rPr>
            </w:pPr>
            <w:r>
              <w:rPr>
                <w:rFonts w:hint="eastAsia"/>
              </w:rPr>
              <w:t>多拟态双足机器人</w:t>
            </w:r>
          </w:p>
        </w:tc>
        <w:tc>
          <w:tcPr>
            <w:tcW w:w="31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E5E41">
            <w:pPr>
              <w:pStyle w:val="28"/>
              <w:rPr>
                <w:sz w:val="21"/>
              </w:rPr>
            </w:pPr>
            <w:r>
              <w:rPr>
                <w:sz w:val="21"/>
              </w:rPr>
              <w:t>1.</w:t>
            </w:r>
            <w:r>
              <w:rPr>
                <w:rFonts w:hint="eastAsia"/>
                <w:sz w:val="21"/>
              </w:rPr>
              <w:t>材质：铝合金、塑料</w:t>
            </w:r>
          </w:p>
          <w:p w14:paraId="70C28CAC">
            <w:r>
              <w:rPr>
                <w:color w:val="FF0000"/>
              </w:rPr>
              <w:t>2.</w:t>
            </w:r>
            <w:r>
              <w:rPr>
                <w:rFonts w:hint="eastAsia"/>
              </w:rPr>
              <w:t>单腿自由度：≥5；</w:t>
            </w:r>
          </w:p>
          <w:p w14:paraId="729B9101">
            <w:pPr>
              <w:pStyle w:val="28"/>
              <w:rPr>
                <w:sz w:val="21"/>
              </w:rPr>
            </w:pPr>
            <w:r>
              <w:rPr>
                <w:color w:val="FF0000"/>
                <w:sz w:val="21"/>
              </w:rPr>
              <w:t>3.</w:t>
            </w:r>
            <w:r>
              <w:rPr>
                <w:rFonts w:hint="eastAsia"/>
                <w:sz w:val="21"/>
              </w:rPr>
              <w:t>单臂自由度：≥7；</w:t>
            </w:r>
          </w:p>
          <w:p w14:paraId="5516B5BE">
            <w:pPr>
              <w:pStyle w:val="28"/>
              <w:rPr>
                <w:sz w:val="21"/>
              </w:rPr>
            </w:pPr>
            <w:r>
              <w:rPr>
                <w:sz w:val="21"/>
              </w:rPr>
              <w:t>4.</w:t>
            </w:r>
            <w:r>
              <w:rPr>
                <w:rFonts w:hint="eastAsia"/>
                <w:sz w:val="21"/>
              </w:rPr>
              <w:t>头部自由度：≥2；</w:t>
            </w:r>
          </w:p>
          <w:p w14:paraId="634726E4">
            <w:pPr>
              <w:pStyle w:val="28"/>
              <w:rPr>
                <w:sz w:val="21"/>
              </w:rPr>
            </w:pPr>
            <w:r>
              <w:rPr>
                <w:color w:val="FF0000"/>
                <w:sz w:val="21"/>
              </w:rPr>
              <w:t>5.</w:t>
            </w:r>
            <w:r>
              <w:rPr>
                <w:rFonts w:hint="eastAsia"/>
                <w:sz w:val="21"/>
              </w:rPr>
              <w:t>二次开发：支持；</w:t>
            </w:r>
          </w:p>
          <w:p w14:paraId="3BABF61C">
            <w:pPr>
              <w:pStyle w:val="28"/>
              <w:rPr>
                <w:sz w:val="21"/>
              </w:rPr>
            </w:pPr>
            <w:r>
              <w:rPr>
                <w:color w:val="FF0000"/>
                <w:sz w:val="21"/>
              </w:rPr>
              <w:t>6.</w:t>
            </w:r>
            <w:r>
              <w:rPr>
                <w:rFonts w:hint="eastAsia"/>
                <w:sz w:val="21"/>
              </w:rPr>
              <w:t>双足/双轮足遥控：四向移动、转向、静态站立、高度调节（蹲起）、摔倒爬起、离地检测（投标人需提供功能截图证明材料并加盖公章）；</w:t>
            </w:r>
          </w:p>
          <w:p w14:paraId="4F0D5E9F">
            <w:pPr>
              <w:pStyle w:val="28"/>
              <w:rPr>
                <w:sz w:val="21"/>
              </w:rPr>
            </w:pPr>
            <w:r>
              <w:rPr>
                <w:sz w:val="21"/>
              </w:rPr>
              <w:t>7.</w:t>
            </w:r>
            <w:r>
              <w:rPr>
                <w:rFonts w:hint="eastAsia"/>
                <w:sz w:val="21"/>
              </w:rPr>
              <w:t>双臂遥操作方式：VR设备；</w:t>
            </w:r>
          </w:p>
          <w:p w14:paraId="4EF3DA6B">
            <w:pPr>
              <w:pStyle w:val="28"/>
              <w:rPr>
                <w:sz w:val="21"/>
              </w:rPr>
            </w:pPr>
            <w:r>
              <w:rPr>
                <w:sz w:val="21"/>
              </w:rPr>
              <w:t>8.</w:t>
            </w:r>
            <w:r>
              <w:rPr>
                <w:rFonts w:hint="eastAsia"/>
                <w:sz w:val="21"/>
              </w:rPr>
              <w:t>数据采集落盘：支持；</w:t>
            </w:r>
          </w:p>
          <w:p w14:paraId="7C0F20D8">
            <w:pPr>
              <w:pStyle w:val="28"/>
              <w:rPr>
                <w:sz w:val="21"/>
              </w:rPr>
            </w:pPr>
            <w:r>
              <w:rPr>
                <w:sz w:val="21"/>
              </w:rPr>
              <w:t>9.</w:t>
            </w:r>
            <w:r>
              <w:rPr>
                <w:rFonts w:hint="eastAsia"/>
                <w:sz w:val="21"/>
              </w:rPr>
              <w:t>双臂安全边界保护：支持；</w:t>
            </w:r>
          </w:p>
          <w:p w14:paraId="6B6C06D6">
            <w:pPr>
              <w:pStyle w:val="28"/>
              <w:rPr>
                <w:sz w:val="21"/>
              </w:rPr>
            </w:pPr>
            <w:r>
              <w:rPr>
                <w:sz w:val="21"/>
              </w:rPr>
              <w:t>10.</w:t>
            </w:r>
            <w:r>
              <w:rPr>
                <w:rFonts w:hint="eastAsia"/>
                <w:sz w:val="21"/>
              </w:rPr>
              <w:t>双臂性能</w:t>
            </w:r>
          </w:p>
          <w:p w14:paraId="2A4F3010">
            <w:pPr>
              <w:pStyle w:val="28"/>
              <w:rPr>
                <w:sz w:val="21"/>
              </w:rPr>
            </w:pPr>
            <w:r>
              <w:rPr>
                <w:sz w:val="21"/>
              </w:rPr>
              <w:t>a.</w:t>
            </w:r>
            <w:r>
              <w:rPr>
                <w:rFonts w:hint="eastAsia"/>
                <w:sz w:val="21"/>
              </w:rPr>
              <w:t>末端最大负载（单臂伸直）：≥5 kg；</w:t>
            </w:r>
          </w:p>
          <w:p w14:paraId="3AF39414">
            <w:pPr>
              <w:pStyle w:val="28"/>
              <w:rPr>
                <w:sz w:val="21"/>
              </w:rPr>
            </w:pPr>
            <w:r>
              <w:rPr>
                <w:sz w:val="21"/>
              </w:rPr>
              <w:t>b.</w:t>
            </w:r>
            <w:r>
              <w:rPr>
                <w:rFonts w:hint="eastAsia"/>
                <w:sz w:val="21"/>
              </w:rPr>
              <w:t>末端额定负载：≥3 kg；</w:t>
            </w:r>
          </w:p>
          <w:p w14:paraId="2D849AEF">
            <w:pPr>
              <w:pStyle w:val="28"/>
              <w:rPr>
                <w:sz w:val="21"/>
              </w:rPr>
            </w:pPr>
            <w:r>
              <w:rPr>
                <w:sz w:val="21"/>
              </w:rPr>
              <w:t>c.</w:t>
            </w:r>
            <w:r>
              <w:rPr>
                <w:rFonts w:hint="eastAsia"/>
                <w:sz w:val="21"/>
              </w:rPr>
              <w:t>末端最大速度：≥5 m/s；</w:t>
            </w:r>
          </w:p>
          <w:p w14:paraId="53388A3B">
            <w:pPr>
              <w:pStyle w:val="28"/>
              <w:rPr>
                <w:sz w:val="21"/>
              </w:rPr>
            </w:pPr>
            <w:r>
              <w:rPr>
                <w:sz w:val="21"/>
              </w:rPr>
              <w:t>d.</w:t>
            </w:r>
            <w:r>
              <w:rPr>
                <w:rFonts w:hint="eastAsia"/>
                <w:sz w:val="21"/>
              </w:rPr>
              <w:t>末端最大加速度：≥36 m/s²；</w:t>
            </w:r>
          </w:p>
          <w:p w14:paraId="3B1BD73F">
            <w:pPr>
              <w:pStyle w:val="28"/>
              <w:rPr>
                <w:sz w:val="21"/>
              </w:rPr>
            </w:pPr>
            <w:r>
              <w:rPr>
                <w:sz w:val="21"/>
              </w:rPr>
              <w:t>e.</w:t>
            </w:r>
            <w:r>
              <w:rPr>
                <w:rFonts w:hint="eastAsia"/>
                <w:sz w:val="21"/>
              </w:rPr>
              <w:t>重复定位精度：≥±0.5 mm；</w:t>
            </w:r>
          </w:p>
          <w:p w14:paraId="361D4F40">
            <w:pPr>
              <w:pStyle w:val="28"/>
              <w:rPr>
                <w:sz w:val="21"/>
              </w:rPr>
            </w:pPr>
            <w:r>
              <w:rPr>
                <w:sz w:val="21"/>
              </w:rPr>
              <w:t>f.</w:t>
            </w:r>
            <w:r>
              <w:rPr>
                <w:rFonts w:hint="eastAsia"/>
                <w:sz w:val="21"/>
              </w:rPr>
              <w:t>遥操延迟：≤100 ms；</w:t>
            </w:r>
          </w:p>
          <w:p w14:paraId="1D76090B">
            <w:pPr>
              <w:pStyle w:val="28"/>
              <w:rPr>
                <w:sz w:val="21"/>
              </w:rPr>
            </w:pPr>
            <w:r>
              <w:rPr>
                <w:sz w:val="21"/>
              </w:rPr>
              <w:t>g.</w:t>
            </w:r>
            <w:r>
              <w:rPr>
                <w:rFonts w:hint="eastAsia"/>
                <w:sz w:val="21"/>
              </w:rPr>
              <w:t>末端执行器：夹爪 ；</w:t>
            </w:r>
          </w:p>
          <w:p w14:paraId="5445A6B7">
            <w:pPr>
              <w:pStyle w:val="28"/>
              <w:rPr>
                <w:sz w:val="21"/>
              </w:rPr>
            </w:pPr>
            <w:r>
              <w:rPr>
                <w:sz w:val="21"/>
              </w:rPr>
              <w:t>h.</w:t>
            </w:r>
            <w:r>
              <w:rPr>
                <w:rFonts w:hint="eastAsia"/>
                <w:sz w:val="21"/>
              </w:rPr>
              <w:t>夹爪夹持力：≥20 N；夹爪最大行程：80～85 mm；</w:t>
            </w:r>
          </w:p>
          <w:p w14:paraId="0F198B68">
            <w:pPr>
              <w:pStyle w:val="28"/>
              <w:rPr>
                <w:sz w:val="21"/>
              </w:rPr>
            </w:pPr>
            <w:r>
              <w:rPr>
                <w:sz w:val="21"/>
              </w:rPr>
              <w:t>11.</w:t>
            </w:r>
            <w:r>
              <w:rPr>
                <w:rFonts w:hint="eastAsia"/>
                <w:sz w:val="21"/>
              </w:rPr>
              <w:t>双足/双轮足运动性能</w:t>
            </w:r>
          </w:p>
          <w:p w14:paraId="6205CED9">
            <w:pPr>
              <w:pStyle w:val="28"/>
              <w:rPr>
                <w:sz w:val="21"/>
              </w:rPr>
            </w:pPr>
            <w:r>
              <w:rPr>
                <w:sz w:val="21"/>
              </w:rPr>
              <w:t>a.</w:t>
            </w:r>
            <w:r>
              <w:rPr>
                <w:rFonts w:hint="eastAsia"/>
                <w:sz w:val="21"/>
              </w:rPr>
              <w:t>最大速度：双足≥2–3 m/s；双轮足≥3–5 m/s；</w:t>
            </w:r>
          </w:p>
          <w:p w14:paraId="13DD5245">
            <w:pPr>
              <w:pStyle w:val="28"/>
              <w:rPr>
                <w:sz w:val="21"/>
              </w:rPr>
            </w:pPr>
            <w:r>
              <w:rPr>
                <w:sz w:val="21"/>
              </w:rPr>
              <w:t>b.</w:t>
            </w:r>
            <w:r>
              <w:rPr>
                <w:rFonts w:hint="eastAsia"/>
                <w:sz w:val="21"/>
              </w:rPr>
              <w:t>最大爬坡：双足≥15°；双轮足≥30°；</w:t>
            </w:r>
          </w:p>
          <w:p w14:paraId="2CA9E913">
            <w:pPr>
              <w:pStyle w:val="28"/>
              <w:rPr>
                <w:sz w:val="21"/>
              </w:rPr>
            </w:pPr>
            <w:r>
              <w:rPr>
                <w:sz w:val="21"/>
              </w:rPr>
              <w:t>c.</w:t>
            </w:r>
            <w:r>
              <w:rPr>
                <w:rFonts w:hint="eastAsia"/>
                <w:sz w:val="21"/>
              </w:rPr>
              <w:t>最大台阶高度：≥20 cm；</w:t>
            </w:r>
          </w:p>
          <w:p w14:paraId="0D5F46BC">
            <w:pPr>
              <w:pStyle w:val="28"/>
              <w:rPr>
                <w:sz w:val="21"/>
              </w:rPr>
            </w:pPr>
            <w:r>
              <w:rPr>
                <w:sz w:val="21"/>
              </w:rPr>
              <w:t>d.</w:t>
            </w:r>
            <w:r>
              <w:rPr>
                <w:rFonts w:hint="eastAsia"/>
                <w:sz w:val="21"/>
              </w:rPr>
              <w:t>最大负载：平地≥30 kg；上楼梯≥20 kg；</w:t>
            </w:r>
          </w:p>
          <w:p w14:paraId="08A24FFE">
            <w:pPr>
              <w:pStyle w:val="28"/>
              <w:rPr>
                <w:sz w:val="22"/>
                <w:szCs w:val="22"/>
              </w:rPr>
            </w:pPr>
            <w:r>
              <w:rPr>
                <w:sz w:val="21"/>
              </w:rPr>
              <w:t>1</w:t>
            </w:r>
            <w:r>
              <w:rPr>
                <w:rFonts w:hint="eastAsia"/>
                <w:sz w:val="21"/>
              </w:rPr>
              <w:t>2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腰部RGBD相机≥1、头部RGBD相机≥1、腕部RGBD相机≥2、IMU≥1；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3844F"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7BE04">
            <w:r>
              <w:rPr>
                <w:rFonts w:hint="eastAsia"/>
                <w:lang w:bidi="ar"/>
              </w:rPr>
              <w:t>台</w:t>
            </w:r>
          </w:p>
        </w:tc>
      </w:tr>
      <w:tr w14:paraId="55DD28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9420C">
            <w:r>
              <w:rPr>
                <w:rFonts w:hint="eastAsia"/>
                <w:lang w:bidi="ar"/>
              </w:rPr>
              <w:t>2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7C73D">
            <w:pPr>
              <w:rPr>
                <w:sz w:val="22"/>
                <w:szCs w:val="22"/>
              </w:rPr>
            </w:pPr>
            <w:r>
              <w:rPr>
                <w:rFonts w:hint="eastAsia"/>
              </w:rPr>
              <w:t>机器人虚实同步数据控制器</w:t>
            </w:r>
          </w:p>
        </w:tc>
        <w:tc>
          <w:tcPr>
            <w:tcW w:w="31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4F419">
            <w:pPr>
              <w:pStyle w:val="44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机器人本体控制器</w:t>
            </w:r>
          </w:p>
          <w:p w14:paraId="44153ECB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1.CPU：≥第11代i7处理器</w:t>
            </w:r>
          </w:p>
          <w:p w14:paraId="7E16D82B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2.存储：≥2 TB</w:t>
            </w:r>
          </w:p>
          <w:p w14:paraId="4D6FF570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3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电池输出电压：≥46.8 V；</w:t>
            </w:r>
          </w:p>
          <w:p w14:paraId="5B27A16D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4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电池最大功率：≥2800 W；</w:t>
            </w:r>
          </w:p>
          <w:p w14:paraId="1A68C757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5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电池类型：三元锂电池，≥9 Ah，支持换电；</w:t>
            </w:r>
          </w:p>
          <w:p w14:paraId="40B407EE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6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充电功率：≥540 W；</w:t>
            </w:r>
          </w:p>
          <w:p w14:paraId="55A11F8F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7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充电输入：≥100–240 V/8 A；</w:t>
            </w:r>
          </w:p>
          <w:p w14:paraId="21449295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8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充电输出：≥54.275 V/10 A；</w:t>
            </w:r>
          </w:p>
          <w:p w14:paraId="5EB82B9A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9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充电时间：电量20–80 % ≤30 min；电量20–100% ≤54 min</w:t>
            </w:r>
          </w:p>
          <w:p w14:paraId="5A6DAC1A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10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对外接口：ETH≥3、以太网 USB3.0≥1、RS485≥1、EtherCAT≥2；</w:t>
            </w:r>
          </w:p>
          <w:p w14:paraId="3C7056A2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11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外接电源接口≥1、12V 输出≥1、24V 输出≥1、 48V 输出≥1；</w:t>
            </w:r>
          </w:p>
          <w:p w14:paraId="3CB861FD">
            <w:pPr>
              <w:pStyle w:val="28"/>
              <w:rPr>
                <w:sz w:val="21"/>
              </w:rPr>
            </w:pPr>
            <w:r>
              <w:rPr>
                <w:rFonts w:hint="eastAsia"/>
                <w:sz w:val="21"/>
              </w:rPr>
              <w:t>12</w:t>
            </w:r>
            <w:r>
              <w:rPr>
                <w:sz w:val="21"/>
              </w:rPr>
              <w:t>.</w:t>
            </w:r>
            <w:r>
              <w:rPr>
                <w:rFonts w:hint="eastAsia"/>
                <w:sz w:val="21"/>
              </w:rPr>
              <w:t>SDK支持 Python、C++全流程开发；</w:t>
            </w:r>
          </w:p>
          <w:p w14:paraId="0893F849">
            <w:pPr>
              <w:rPr>
                <w:sz w:val="22"/>
                <w:szCs w:val="22"/>
              </w:rPr>
            </w:pPr>
            <w:r>
              <w:rPr>
                <w:rFonts w:hint="eastAsia"/>
                <w:lang w:bidi="ar"/>
              </w:rPr>
              <w:t>13</w:t>
            </w:r>
            <w:r>
              <w:rPr>
                <w:lang w:bidi="ar"/>
              </w:rPr>
              <w:t>.</w:t>
            </w:r>
            <w:r>
              <w:rPr>
                <w:rFonts w:hint="eastAsia"/>
                <w:lang w:bidi="ar"/>
              </w:rPr>
              <w:t>支持数据平台、仿真平台、系统兼容ROS1/ROS2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2FA8C609">
            <w:pPr>
              <w:pStyle w:val="2"/>
            </w:pPr>
            <w:r>
              <w:rPr>
                <w:rFonts w:hint="eastAsia"/>
              </w:rPr>
              <w:t>14.含备用电池</w:t>
            </w:r>
            <w:r>
              <w:rPr>
                <w:rFonts w:hint="eastAsia"/>
                <w:kern w:val="0"/>
                <w:lang w:bidi="ar"/>
              </w:rPr>
              <w:t>≥</w:t>
            </w:r>
            <w:r>
              <w:rPr>
                <w:rFonts w:hint="eastAsia"/>
              </w:rPr>
              <w:t>1块、数据集</w:t>
            </w:r>
            <w:r>
              <w:rPr>
                <w:rFonts w:hint="eastAsia"/>
                <w:kern w:val="0"/>
                <w:lang w:bidi="ar"/>
              </w:rPr>
              <w:t>≥</w:t>
            </w:r>
            <w:r>
              <w:rPr>
                <w:rFonts w:hint="eastAsia"/>
              </w:rPr>
              <w:t>8套</w:t>
            </w:r>
          </w:p>
          <w:p w14:paraId="78C225FA">
            <w:r>
              <w:rPr>
                <w:rFonts w:hint="eastAsia"/>
              </w:rPr>
              <w:t>二、机器人智能计算控制器</w:t>
            </w:r>
          </w:p>
          <w:p w14:paraId="4B37D870">
            <w:r>
              <w:rPr>
                <w:rFonts w:hint="eastAsia"/>
              </w:rPr>
              <w:t xml:space="preserve">1.控制算法运算单元：运算核心数≥76核心，睿频≥3.5Ghz，支持超线程技术，支持AVX-512指令集，支持向量神经网络指令VNNI； </w:t>
            </w:r>
          </w:p>
          <w:p w14:paraId="38771AD4">
            <w:r>
              <w:rPr>
                <w:rFonts w:hint="eastAsia"/>
              </w:rPr>
              <w:t>2.算法加速运算单元：支持CUDA加速，FP32（单精度浮点性能）≥200TFLOPS；</w:t>
            </w:r>
          </w:p>
          <w:p w14:paraId="4C4CFE32">
            <w:r>
              <w:rPr>
                <w:rFonts w:hint="eastAsia"/>
              </w:rPr>
              <w:t>3.运行缓存：≥384GB；</w:t>
            </w:r>
          </w:p>
          <w:p w14:paraId="40C0B36F">
            <w:r>
              <w:rPr>
                <w:rFonts w:hint="eastAsia"/>
              </w:rPr>
              <w:t>4.数据存储：总容量≥4TB固态存储可用空间， ≥7TB 机械存储可用空间；</w:t>
            </w:r>
          </w:p>
          <w:p w14:paraId="3BB0790C">
            <w:r>
              <w:rPr>
                <w:rFonts w:hint="eastAsia"/>
              </w:rPr>
              <w:t>5.自主式智能体编程与调度：集成高级智能体代码生成能力；智能体能够理解自然语言科研指令，自主规划任务流，自动编写、调试并执行Python数据分析代码；</w:t>
            </w:r>
          </w:p>
          <w:p w14:paraId="7C20A563">
            <w:r>
              <w:rPr>
                <w:rFonts w:hint="eastAsia"/>
              </w:rPr>
              <w:t>6.支持Linux/Ubuntu等主流机器人开发环境，兼容ROS/ROS2系统；</w:t>
            </w:r>
          </w:p>
          <w:p w14:paraId="0B75B39D">
            <w:r>
              <w:rPr>
                <w:rFonts w:hint="eastAsia"/>
              </w:rPr>
              <w:t>7.支持C/C++、Python等二次开发语言；</w:t>
            </w:r>
          </w:p>
          <w:p w14:paraId="3D785033">
            <w:r>
              <w:rPr>
                <w:rFonts w:hint="eastAsia"/>
              </w:rPr>
              <w:t>8.控制器支持实时运动控制、传感器数据采集、轨迹规划、状态监测和数据记录功能，支持位置控制、速度控制等多种控制模式，控制周期应满足机器人实时控制需求；</w:t>
            </w:r>
          </w:p>
          <w:p w14:paraId="4BA976EA">
            <w:r>
              <w:rPr>
                <w:rFonts w:hint="eastAsia"/>
              </w:rPr>
              <w:t>9.支持以太网、USB、CAN/CAN-FD、RS485/RS232等接口，能够接入编码器、IMU、深度相机、激光雷达、电流/电压传感器等外部设备；</w:t>
            </w:r>
          </w:p>
          <w:p w14:paraId="43FB9740">
            <w:pPr>
              <w:rPr>
                <w:sz w:val="22"/>
                <w:szCs w:val="22"/>
              </w:rPr>
            </w:pPr>
            <w:r>
              <w:rPr>
                <w:rFonts w:hint="eastAsia"/>
              </w:rPr>
              <w:t>10.支持机器人关节角度、速度、加速度、姿态等运行数据的实时采集、存储、导出与回放，便于开展控制算法验证、故障诊断、数据分析和人工智能算法训练；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650F6">
            <w:r>
              <w:rPr>
                <w:rFonts w:hint="eastAsia"/>
              </w:rPr>
              <w:t>1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CB7A0">
            <w:r>
              <w:rPr>
                <w:rFonts w:hint="eastAsia"/>
                <w:lang w:bidi="ar"/>
              </w:rPr>
              <w:t>台</w:t>
            </w:r>
          </w:p>
        </w:tc>
      </w:tr>
      <w:tr w14:paraId="66208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40D3B">
            <w:r>
              <w:rPr>
                <w:rFonts w:hint="eastAsia"/>
                <w:lang w:bidi="ar"/>
              </w:rPr>
              <w:t>3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C5D76">
            <w:pPr>
              <w:rPr>
                <w:sz w:val="22"/>
                <w:szCs w:val="22"/>
              </w:rPr>
            </w:pPr>
            <w:r>
              <w:rPr>
                <w:rFonts w:hint="eastAsia"/>
              </w:rPr>
              <w:t>机器人深度强化学习智能训练云平台</w:t>
            </w:r>
          </w:p>
        </w:tc>
        <w:tc>
          <w:tcPr>
            <w:tcW w:w="31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8EF2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color w:val="FF0000"/>
                <w:kern w:val="0"/>
                <w:sz w:val="21"/>
                <w:lang w:bidi="ar"/>
              </w:rPr>
              <w:t>1.</w:t>
            </w:r>
            <w:r>
              <w:rPr>
                <w:rFonts w:hint="eastAsia"/>
                <w:kern w:val="0"/>
                <w:sz w:val="21"/>
                <w:lang w:bidi="ar"/>
              </w:rPr>
              <w:t>云算力弹性资源：支持多训练任务并行</w:t>
            </w:r>
            <w:r>
              <w:rPr>
                <w:rFonts w:hint="eastAsia"/>
                <w:b/>
                <w:bCs/>
                <w:kern w:val="0"/>
                <w:sz w:val="21"/>
                <w:lang w:bidi="ar"/>
              </w:rPr>
              <w:t>（投标人需提供训练云平台系统截图证明材料并加盖公章）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7F5DA0F1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color w:val="FF0000"/>
                <w:kern w:val="0"/>
                <w:sz w:val="21"/>
                <w:lang w:bidi="ar"/>
              </w:rPr>
              <w:t>2.</w:t>
            </w:r>
            <w:r>
              <w:rPr>
                <w:rFonts w:hint="eastAsia"/>
                <w:kern w:val="0"/>
                <w:sz w:val="21"/>
                <w:lang w:bidi="ar"/>
              </w:rPr>
              <w:t>支持多种代码同步方式：本地代码包、GitHub、极狐GitLab等</w:t>
            </w:r>
            <w:r>
              <w:rPr>
                <w:rFonts w:hint="eastAsia"/>
                <w:b/>
                <w:bCs/>
                <w:kern w:val="0"/>
                <w:sz w:val="21"/>
                <w:lang w:bidi="ar"/>
              </w:rPr>
              <w:t>（投标人需提供训练云平台系统截图证明材料并加盖公章）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45F4453F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3.</w:t>
            </w:r>
            <w:r>
              <w:rPr>
                <w:rFonts w:hint="eastAsia"/>
                <w:kern w:val="0"/>
                <w:sz w:val="21"/>
                <w:lang w:bidi="ar"/>
              </w:rPr>
              <w:t>支持云存储：≥10G存储，可挂载数据集，存储代码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471159ED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4.</w:t>
            </w:r>
            <w:r>
              <w:rPr>
                <w:rFonts w:hint="eastAsia"/>
                <w:kern w:val="0"/>
                <w:sz w:val="21"/>
                <w:lang w:bidi="ar"/>
              </w:rPr>
              <w:t>具备可管理所有历史任务，查阅任务耗时及最后修改时间的任务列表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7FB3C358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5.</w:t>
            </w:r>
            <w:r>
              <w:rPr>
                <w:rFonts w:hint="eastAsia"/>
                <w:kern w:val="0"/>
                <w:sz w:val="21"/>
                <w:lang w:bidi="ar"/>
              </w:rPr>
              <w:t>支持折线图、媒体图等多种可视化数据图表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2E59F68A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6.</w:t>
            </w:r>
            <w:r>
              <w:rPr>
                <w:rFonts w:hint="eastAsia"/>
                <w:kern w:val="0"/>
                <w:sz w:val="21"/>
                <w:lang w:bidi="ar"/>
              </w:rPr>
              <w:t>支持自动收集展示Console日志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4C53D171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7.</w:t>
            </w:r>
            <w:r>
              <w:rPr>
                <w:rFonts w:hint="eastAsia"/>
                <w:kern w:val="0"/>
                <w:sz w:val="21"/>
                <w:lang w:bidi="ar"/>
              </w:rPr>
              <w:t>支持随时记录想法和实验动态，方便追溯任务笔记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4696B690">
            <w:pPr>
              <w:pStyle w:val="28"/>
              <w:rPr>
                <w:kern w:val="0"/>
                <w:sz w:val="21"/>
                <w:lang w:bidi="ar"/>
              </w:rPr>
            </w:pPr>
            <w:r>
              <w:rPr>
                <w:kern w:val="0"/>
                <w:sz w:val="21"/>
                <w:lang w:bidi="ar"/>
              </w:rPr>
              <w:t>8.</w:t>
            </w:r>
            <w:r>
              <w:rPr>
                <w:rFonts w:hint="eastAsia"/>
                <w:kern w:val="0"/>
                <w:sz w:val="21"/>
                <w:lang w:bidi="ar"/>
              </w:rPr>
              <w:t>支持多任务可视化核对代码/超参/图表/环境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  <w:p w14:paraId="03F3E6BA">
            <w:pPr>
              <w:rPr>
                <w:sz w:val="22"/>
                <w:szCs w:val="22"/>
              </w:rPr>
            </w:pPr>
            <w:r>
              <w:rPr>
                <w:kern w:val="0"/>
                <w:lang w:bidi="ar"/>
              </w:rPr>
              <w:t>9.</w:t>
            </w:r>
            <w:r>
              <w:rPr>
                <w:rFonts w:hint="eastAsia"/>
                <w:kern w:val="0"/>
                <w:lang w:bidi="ar"/>
              </w:rPr>
              <w:t>支持仿真训练视频回传：在线看效果</w:t>
            </w:r>
            <w:r>
              <w:rPr>
                <w:rFonts w:hint="eastAsia"/>
                <w:sz w:val="22"/>
                <w:szCs w:val="22"/>
              </w:rPr>
              <w:t>；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71EB9">
            <w:r>
              <w:rPr>
                <w:rFonts w:hint="eastAsia"/>
              </w:rPr>
              <w:t>1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27F0A">
            <w:r>
              <w:rPr>
                <w:rFonts w:hint="eastAsia"/>
                <w:lang w:bidi="ar"/>
              </w:rPr>
              <w:t>套</w:t>
            </w:r>
          </w:p>
        </w:tc>
      </w:tr>
      <w:tr w14:paraId="7B693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88A8D">
            <w:pPr>
              <w:rPr>
                <w:lang w:bidi="ar"/>
              </w:rPr>
            </w:pPr>
            <w:r>
              <w:rPr>
                <w:lang w:bidi="ar"/>
              </w:rPr>
              <w:t>4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8090E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新能源发电开放式综合实验平台</w:t>
            </w:r>
          </w:p>
        </w:tc>
        <w:tc>
          <w:tcPr>
            <w:tcW w:w="31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13604304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1、系统规格</w:t>
            </w:r>
          </w:p>
          <w:p w14:paraId="6EF7BDB4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1）系统工作电压：≥220VAC</w:t>
            </w:r>
          </w:p>
          <w:p w14:paraId="313586A5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2）系统最大电流：≥10A</w:t>
            </w:r>
          </w:p>
          <w:p w14:paraId="6D7B434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3）系统最大功率：≥2KW</w:t>
            </w:r>
          </w:p>
          <w:p w14:paraId="2CD0E4B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2、单晶硅太阳能电池规格 </w:t>
            </w:r>
          </w:p>
          <w:p w14:paraId="64E420D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1）功率：≥10kW</w:t>
            </w:r>
          </w:p>
          <w:p w14:paraId="1ECDC84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2）最佳工作电压：≥17.5V</w:t>
            </w:r>
          </w:p>
          <w:p w14:paraId="578A2224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3）最佳工作电流：≥0.55A</w:t>
            </w:r>
          </w:p>
          <w:p w14:paraId="694C95B1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3、太阳能控制器规格  </w:t>
            </w:r>
          </w:p>
          <w:p w14:paraId="3A17A69B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1）工作电压：≥12V/24VDC</w:t>
            </w:r>
          </w:p>
          <w:p w14:paraId="385F5316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2）充电方式：≥PWM脉宽调制 </w:t>
            </w:r>
          </w:p>
          <w:p w14:paraId="3C035779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3）负载额定电流 ≤10A</w:t>
            </w:r>
          </w:p>
          <w:p w14:paraId="673F86AF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4）具备常规保护功能</w:t>
            </w:r>
          </w:p>
          <w:p w14:paraId="0B1EDD9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4、离网逆变器</w:t>
            </w:r>
          </w:p>
          <w:p w14:paraId="3A27A08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 xml:space="preserve">1）直流输入电压：≥10VDC </w:t>
            </w:r>
          </w:p>
          <w:p w14:paraId="1D4731F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2）额定输出功率：≥300W</w:t>
            </w:r>
          </w:p>
          <w:p w14:paraId="4F559EE9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3）输出电压：220VAC</w:t>
            </w:r>
          </w:p>
          <w:p w14:paraId="22BE2EFB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4）输出波形：纯正弦波</w:t>
            </w:r>
          </w:p>
          <w:p w14:paraId="751D20F5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5）输出频率：50Hz</w:t>
            </w:r>
          </w:p>
          <w:p w14:paraId="798645AB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6）工作环境：温度0℃～40℃</w:t>
            </w:r>
          </w:p>
          <w:p w14:paraId="2F2BBC44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7）保护功能：极性反接、短路、过热、过载保护</w:t>
            </w:r>
          </w:p>
          <w:p w14:paraId="3BE23C05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电表规格</w:t>
            </w:r>
          </w:p>
          <w:p w14:paraId="712551F2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1）具备直流、交流电压电流、温度显示</w:t>
            </w:r>
          </w:p>
          <w:p w14:paraId="3FC5B1B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6、负载：</w:t>
            </w:r>
          </w:p>
          <w:p w14:paraId="1E3F9C9D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 具备多路规格负载接入</w:t>
            </w:r>
          </w:p>
          <w:p w14:paraId="0967F26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 至少一路负载具备调节能力</w:t>
            </w:r>
          </w:p>
          <w:p w14:paraId="73CC0CB2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7、电池：阀控式密封铅酸蓄电池</w:t>
            </w:r>
          </w:p>
          <w:p w14:paraId="7610055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 额定电压：≥12V</w:t>
            </w:r>
          </w:p>
          <w:p w14:paraId="5FA9E466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 额定容量：≥8Ah</w:t>
            </w:r>
          </w:p>
          <w:p w14:paraId="13ABF865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8、太阳能跟踪系统:</w:t>
            </w:r>
          </w:p>
          <w:p w14:paraId="4764FE4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旋转角度:水平≥300°，垂直旋转≥45°</w:t>
            </w:r>
          </w:p>
          <w:p w14:paraId="087BBD7E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9、实验室安全管理平台软件</w:t>
            </w:r>
          </w:p>
          <w:p w14:paraId="0E213A22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1）具备液晶显示功能。</w:t>
            </w:r>
          </w:p>
          <w:p w14:paraId="2BBFD609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2）电源具备防误操作；</w:t>
            </w:r>
          </w:p>
          <w:p w14:paraId="7982ED22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3）具备报警功能</w:t>
            </w:r>
          </w:p>
          <w:p w14:paraId="2ED037B3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7）具备APP设置参数功能</w:t>
            </w:r>
          </w:p>
          <w:p w14:paraId="04F59BBB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10、系统外形尺寸；≤长3000×宽3000×高2100（㎜）主操作台附滚轮方便推动至户外教学。</w:t>
            </w:r>
          </w:p>
          <w:p w14:paraId="5D641645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11、监控软件</w:t>
            </w:r>
          </w:p>
          <w:p w14:paraId="63B73DE4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1）PC监控模块：监控主机、监控软件。</w:t>
            </w:r>
          </w:p>
          <w:p w14:paraId="07CE3217">
            <w:pPr>
              <w:pStyle w:val="28"/>
              <w:rPr>
                <w:lang w:bidi="ar"/>
              </w:rPr>
            </w:pPr>
            <w:r>
              <w:rPr>
                <w:rFonts w:hint="eastAsia"/>
                <w:lang w:bidi="ar"/>
              </w:rPr>
              <w:t>2）显示内容：</w:t>
            </w:r>
            <w:r>
              <w:rPr>
                <w:rFonts w:hint="eastAsia"/>
                <w:lang w:eastAsia="zh-HK" w:bidi="ar"/>
              </w:rPr>
              <w:t>蓄电池电压、风机电压、光伏电压、风机电流、光伏电流、</w:t>
            </w:r>
            <w:r>
              <w:rPr>
                <w:rFonts w:hint="eastAsia"/>
                <w:lang w:bidi="ar"/>
              </w:rPr>
              <w:t>能量模拟图，当前风速（米/秒），当前风向（度），当前风力资源平估。</w:t>
            </w:r>
          </w:p>
        </w:tc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4632B">
            <w:r>
              <w:rPr>
                <w:rFonts w:hint="eastAsia"/>
                <w:lang w:bidi="ar"/>
              </w:rPr>
              <w:t>2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D0EB0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套</w:t>
            </w:r>
          </w:p>
        </w:tc>
      </w:tr>
    </w:tbl>
    <w:p w14:paraId="0DF90714">
      <w:pPr>
        <w:pStyle w:val="23"/>
      </w:pPr>
    </w:p>
    <w:p w14:paraId="259152E0">
      <w:pPr>
        <w:pStyle w:val="3"/>
        <w:rPr>
          <w:rFonts w:hint="default"/>
        </w:rPr>
      </w:pPr>
    </w:p>
    <w:bookmarkEnd w:id="0"/>
    <w:bookmarkEnd w:id="1"/>
    <w:p w14:paraId="5F655834">
      <w:bookmarkStart w:id="2" w:name="_GoBack"/>
      <w:bookmarkEnd w:id="2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7E39E4">
    <w:pPr>
      <w:pStyle w:val="19"/>
      <w:rPr>
        <w:rFonts w:eastAsia="楷体_GB2312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24B7CA">
                          <w:pPr>
                            <w:pStyle w:val="1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GDgSQb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A24B7CA">
                    <w:pPr>
                      <w:pStyle w:val="1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F7615D"/>
    <w:multiLevelType w:val="multilevel"/>
    <w:tmpl w:val="27F7615D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 w:cs="Times New Roman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  <w:rPr>
        <w:rFonts w:cs="Times New Roman"/>
      </w:r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59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3MDZkYzRjNzA4ODUwYmE4YTZjYWJmN2I5NjZhY2UifQ=="/>
  </w:docVars>
  <w:rsids>
    <w:rsidRoot w:val="002A1518"/>
    <w:rsid w:val="000147B2"/>
    <w:rsid w:val="00026090"/>
    <w:rsid w:val="00036F8B"/>
    <w:rsid w:val="000416BC"/>
    <w:rsid w:val="00070BCB"/>
    <w:rsid w:val="00084882"/>
    <w:rsid w:val="00091F66"/>
    <w:rsid w:val="000A4A08"/>
    <w:rsid w:val="000D2070"/>
    <w:rsid w:val="000F1BAF"/>
    <w:rsid w:val="000F51A6"/>
    <w:rsid w:val="001267C7"/>
    <w:rsid w:val="00150A58"/>
    <w:rsid w:val="0016158B"/>
    <w:rsid w:val="00165636"/>
    <w:rsid w:val="001814B3"/>
    <w:rsid w:val="001A2504"/>
    <w:rsid w:val="001A447E"/>
    <w:rsid w:val="001B0BE3"/>
    <w:rsid w:val="001B190C"/>
    <w:rsid w:val="001C0DAF"/>
    <w:rsid w:val="001C6925"/>
    <w:rsid w:val="001D26A7"/>
    <w:rsid w:val="001D2ADC"/>
    <w:rsid w:val="001F3A69"/>
    <w:rsid w:val="0022594C"/>
    <w:rsid w:val="00230B3F"/>
    <w:rsid w:val="002320A2"/>
    <w:rsid w:val="002437D8"/>
    <w:rsid w:val="00266404"/>
    <w:rsid w:val="002A1518"/>
    <w:rsid w:val="002B4F40"/>
    <w:rsid w:val="002F6466"/>
    <w:rsid w:val="00344613"/>
    <w:rsid w:val="00346C51"/>
    <w:rsid w:val="003634FD"/>
    <w:rsid w:val="003766FE"/>
    <w:rsid w:val="00382663"/>
    <w:rsid w:val="003939B2"/>
    <w:rsid w:val="00397AB9"/>
    <w:rsid w:val="003C2DBC"/>
    <w:rsid w:val="004202BB"/>
    <w:rsid w:val="0042573C"/>
    <w:rsid w:val="00431015"/>
    <w:rsid w:val="0043730E"/>
    <w:rsid w:val="00443497"/>
    <w:rsid w:val="00445981"/>
    <w:rsid w:val="00446697"/>
    <w:rsid w:val="00465A2D"/>
    <w:rsid w:val="00483DF5"/>
    <w:rsid w:val="00490389"/>
    <w:rsid w:val="004C34B7"/>
    <w:rsid w:val="004F0A5D"/>
    <w:rsid w:val="00515C5E"/>
    <w:rsid w:val="00521BCB"/>
    <w:rsid w:val="00530F23"/>
    <w:rsid w:val="00531FC0"/>
    <w:rsid w:val="0054025C"/>
    <w:rsid w:val="00552ABC"/>
    <w:rsid w:val="005649D2"/>
    <w:rsid w:val="00572C9B"/>
    <w:rsid w:val="00596C09"/>
    <w:rsid w:val="005A0345"/>
    <w:rsid w:val="005C17D1"/>
    <w:rsid w:val="005C56B2"/>
    <w:rsid w:val="005D5F91"/>
    <w:rsid w:val="005E6FA1"/>
    <w:rsid w:val="005F3E69"/>
    <w:rsid w:val="00603B77"/>
    <w:rsid w:val="0066795B"/>
    <w:rsid w:val="00677AC7"/>
    <w:rsid w:val="00683426"/>
    <w:rsid w:val="006955CB"/>
    <w:rsid w:val="006F46E3"/>
    <w:rsid w:val="00707694"/>
    <w:rsid w:val="007145DF"/>
    <w:rsid w:val="00773338"/>
    <w:rsid w:val="007847AA"/>
    <w:rsid w:val="00784939"/>
    <w:rsid w:val="007A5F94"/>
    <w:rsid w:val="007C3754"/>
    <w:rsid w:val="007D7D4A"/>
    <w:rsid w:val="007E6F78"/>
    <w:rsid w:val="007F1CB5"/>
    <w:rsid w:val="0080195E"/>
    <w:rsid w:val="008036E3"/>
    <w:rsid w:val="008248AD"/>
    <w:rsid w:val="00840BF3"/>
    <w:rsid w:val="00850D38"/>
    <w:rsid w:val="00872583"/>
    <w:rsid w:val="008870D4"/>
    <w:rsid w:val="008922EF"/>
    <w:rsid w:val="00893D56"/>
    <w:rsid w:val="008B0FB6"/>
    <w:rsid w:val="008C069C"/>
    <w:rsid w:val="008C7B12"/>
    <w:rsid w:val="008D5715"/>
    <w:rsid w:val="008E0F6E"/>
    <w:rsid w:val="00901562"/>
    <w:rsid w:val="00920168"/>
    <w:rsid w:val="009224A6"/>
    <w:rsid w:val="00940305"/>
    <w:rsid w:val="00952611"/>
    <w:rsid w:val="009716D4"/>
    <w:rsid w:val="009837D0"/>
    <w:rsid w:val="009845C5"/>
    <w:rsid w:val="009C4985"/>
    <w:rsid w:val="009C5B95"/>
    <w:rsid w:val="009D0DAE"/>
    <w:rsid w:val="009D155D"/>
    <w:rsid w:val="009F0D47"/>
    <w:rsid w:val="009F107B"/>
    <w:rsid w:val="009F2A47"/>
    <w:rsid w:val="00A1540A"/>
    <w:rsid w:val="00A30839"/>
    <w:rsid w:val="00A30C09"/>
    <w:rsid w:val="00A51AEF"/>
    <w:rsid w:val="00A52CC1"/>
    <w:rsid w:val="00A83621"/>
    <w:rsid w:val="00AA0CDC"/>
    <w:rsid w:val="00AB2EF7"/>
    <w:rsid w:val="00AD0E84"/>
    <w:rsid w:val="00AF345D"/>
    <w:rsid w:val="00AF4620"/>
    <w:rsid w:val="00B0005D"/>
    <w:rsid w:val="00B3235F"/>
    <w:rsid w:val="00B7070D"/>
    <w:rsid w:val="00B779BB"/>
    <w:rsid w:val="00BC6013"/>
    <w:rsid w:val="00C05C6F"/>
    <w:rsid w:val="00C12F49"/>
    <w:rsid w:val="00C17411"/>
    <w:rsid w:val="00C2754A"/>
    <w:rsid w:val="00C6750F"/>
    <w:rsid w:val="00C749A4"/>
    <w:rsid w:val="00C761D5"/>
    <w:rsid w:val="00CC0D81"/>
    <w:rsid w:val="00CE6F3D"/>
    <w:rsid w:val="00D049CF"/>
    <w:rsid w:val="00D33031"/>
    <w:rsid w:val="00D4687C"/>
    <w:rsid w:val="00D61251"/>
    <w:rsid w:val="00D815C0"/>
    <w:rsid w:val="00D953A4"/>
    <w:rsid w:val="00DA3EA5"/>
    <w:rsid w:val="00DE3EB8"/>
    <w:rsid w:val="00E01652"/>
    <w:rsid w:val="00E37B70"/>
    <w:rsid w:val="00E44E57"/>
    <w:rsid w:val="00E54EC8"/>
    <w:rsid w:val="00E77289"/>
    <w:rsid w:val="00EA01B5"/>
    <w:rsid w:val="00EB61D0"/>
    <w:rsid w:val="00ED0E81"/>
    <w:rsid w:val="00EE74D2"/>
    <w:rsid w:val="00EF7E3F"/>
    <w:rsid w:val="00F028FA"/>
    <w:rsid w:val="00F25A1A"/>
    <w:rsid w:val="00F32156"/>
    <w:rsid w:val="00F3232D"/>
    <w:rsid w:val="00F67352"/>
    <w:rsid w:val="00F730A8"/>
    <w:rsid w:val="00F74AD8"/>
    <w:rsid w:val="00FA00A3"/>
    <w:rsid w:val="00FB030C"/>
    <w:rsid w:val="00FC3723"/>
    <w:rsid w:val="00FD3349"/>
    <w:rsid w:val="00FD3B63"/>
    <w:rsid w:val="00FD76BB"/>
    <w:rsid w:val="00FF1A09"/>
    <w:rsid w:val="016A6FD7"/>
    <w:rsid w:val="019F2E77"/>
    <w:rsid w:val="021D04ED"/>
    <w:rsid w:val="02210848"/>
    <w:rsid w:val="025362DD"/>
    <w:rsid w:val="0269565A"/>
    <w:rsid w:val="02AD7AC3"/>
    <w:rsid w:val="03435D32"/>
    <w:rsid w:val="03661A20"/>
    <w:rsid w:val="03803F4C"/>
    <w:rsid w:val="040C699C"/>
    <w:rsid w:val="042650BF"/>
    <w:rsid w:val="04352076"/>
    <w:rsid w:val="0523406D"/>
    <w:rsid w:val="0537100D"/>
    <w:rsid w:val="0552282F"/>
    <w:rsid w:val="058C6B11"/>
    <w:rsid w:val="059D4D63"/>
    <w:rsid w:val="0603688A"/>
    <w:rsid w:val="0680490C"/>
    <w:rsid w:val="068F4520"/>
    <w:rsid w:val="0811255E"/>
    <w:rsid w:val="08784BE4"/>
    <w:rsid w:val="0895702F"/>
    <w:rsid w:val="08F17FDE"/>
    <w:rsid w:val="090C1978"/>
    <w:rsid w:val="09450B7E"/>
    <w:rsid w:val="097906FF"/>
    <w:rsid w:val="097A7FD3"/>
    <w:rsid w:val="09A4445D"/>
    <w:rsid w:val="09F9539C"/>
    <w:rsid w:val="09FB1891"/>
    <w:rsid w:val="0A6F565E"/>
    <w:rsid w:val="0AAB0D8C"/>
    <w:rsid w:val="0AF24C7D"/>
    <w:rsid w:val="0B255FB2"/>
    <w:rsid w:val="0B462863"/>
    <w:rsid w:val="0B72796A"/>
    <w:rsid w:val="0B732A32"/>
    <w:rsid w:val="0BF15B57"/>
    <w:rsid w:val="0C472915"/>
    <w:rsid w:val="0C4D0FAA"/>
    <w:rsid w:val="0CA40833"/>
    <w:rsid w:val="0D415E31"/>
    <w:rsid w:val="0D642D62"/>
    <w:rsid w:val="0DE10621"/>
    <w:rsid w:val="0E23549E"/>
    <w:rsid w:val="0E82669A"/>
    <w:rsid w:val="0F4E1530"/>
    <w:rsid w:val="0F7B6853"/>
    <w:rsid w:val="0F957ADD"/>
    <w:rsid w:val="0FEC2B76"/>
    <w:rsid w:val="103A670E"/>
    <w:rsid w:val="103E631F"/>
    <w:rsid w:val="10820961"/>
    <w:rsid w:val="112D14BB"/>
    <w:rsid w:val="11981E66"/>
    <w:rsid w:val="11AD4DE0"/>
    <w:rsid w:val="11CC783A"/>
    <w:rsid w:val="11F41E6E"/>
    <w:rsid w:val="14263657"/>
    <w:rsid w:val="148C1946"/>
    <w:rsid w:val="14B34FA4"/>
    <w:rsid w:val="14B618A0"/>
    <w:rsid w:val="14DC5FE6"/>
    <w:rsid w:val="151103A9"/>
    <w:rsid w:val="15981F0D"/>
    <w:rsid w:val="15D62A35"/>
    <w:rsid w:val="15DF50C4"/>
    <w:rsid w:val="16663DB9"/>
    <w:rsid w:val="1683496B"/>
    <w:rsid w:val="16BF796D"/>
    <w:rsid w:val="16C730F7"/>
    <w:rsid w:val="16C75029"/>
    <w:rsid w:val="17002370"/>
    <w:rsid w:val="17097538"/>
    <w:rsid w:val="180E64B6"/>
    <w:rsid w:val="182919DD"/>
    <w:rsid w:val="189D783A"/>
    <w:rsid w:val="19616ABA"/>
    <w:rsid w:val="197E766C"/>
    <w:rsid w:val="1A2532A8"/>
    <w:rsid w:val="1A3B730B"/>
    <w:rsid w:val="1AD42D15"/>
    <w:rsid w:val="1B761445"/>
    <w:rsid w:val="1C2D0360"/>
    <w:rsid w:val="1D665905"/>
    <w:rsid w:val="1DDF07A3"/>
    <w:rsid w:val="1E4A0464"/>
    <w:rsid w:val="1F016636"/>
    <w:rsid w:val="1F050471"/>
    <w:rsid w:val="1F59095F"/>
    <w:rsid w:val="1F911545"/>
    <w:rsid w:val="1FD61FB0"/>
    <w:rsid w:val="205B2B20"/>
    <w:rsid w:val="21397190"/>
    <w:rsid w:val="216D0499"/>
    <w:rsid w:val="219F63D1"/>
    <w:rsid w:val="21ED72B8"/>
    <w:rsid w:val="221D303B"/>
    <w:rsid w:val="22E55F1F"/>
    <w:rsid w:val="22E91FFA"/>
    <w:rsid w:val="231D1EEC"/>
    <w:rsid w:val="236F381F"/>
    <w:rsid w:val="23841D23"/>
    <w:rsid w:val="23B048C6"/>
    <w:rsid w:val="23E12CD1"/>
    <w:rsid w:val="242E1C8E"/>
    <w:rsid w:val="24942C96"/>
    <w:rsid w:val="24BE1652"/>
    <w:rsid w:val="258C16A9"/>
    <w:rsid w:val="25DA1F05"/>
    <w:rsid w:val="25FA72DB"/>
    <w:rsid w:val="26005E67"/>
    <w:rsid w:val="263C26A0"/>
    <w:rsid w:val="267C1B1E"/>
    <w:rsid w:val="26914A00"/>
    <w:rsid w:val="276E6F72"/>
    <w:rsid w:val="27F21951"/>
    <w:rsid w:val="28944D64"/>
    <w:rsid w:val="29402453"/>
    <w:rsid w:val="298C7B83"/>
    <w:rsid w:val="29FF0355"/>
    <w:rsid w:val="2A0239A1"/>
    <w:rsid w:val="2A3E5798"/>
    <w:rsid w:val="2A410C43"/>
    <w:rsid w:val="2A5C5B59"/>
    <w:rsid w:val="2A8647FB"/>
    <w:rsid w:val="2AEF03C9"/>
    <w:rsid w:val="2B1711F4"/>
    <w:rsid w:val="2BA70440"/>
    <w:rsid w:val="2BA94A1C"/>
    <w:rsid w:val="2BB84C5F"/>
    <w:rsid w:val="2BE122C8"/>
    <w:rsid w:val="2D0A798F"/>
    <w:rsid w:val="2D0F6B01"/>
    <w:rsid w:val="2D75034A"/>
    <w:rsid w:val="2E440A2C"/>
    <w:rsid w:val="2E585CA9"/>
    <w:rsid w:val="2E6C7C38"/>
    <w:rsid w:val="2F387925"/>
    <w:rsid w:val="2FC77360"/>
    <w:rsid w:val="2FD24B8C"/>
    <w:rsid w:val="2FEE6EA1"/>
    <w:rsid w:val="30550CCF"/>
    <w:rsid w:val="30590093"/>
    <w:rsid w:val="305F1B4D"/>
    <w:rsid w:val="30C14BE2"/>
    <w:rsid w:val="311D5D13"/>
    <w:rsid w:val="32364B30"/>
    <w:rsid w:val="32DB48DA"/>
    <w:rsid w:val="33437504"/>
    <w:rsid w:val="33A74D3B"/>
    <w:rsid w:val="33E365F1"/>
    <w:rsid w:val="34A51AF9"/>
    <w:rsid w:val="354C09DF"/>
    <w:rsid w:val="35523B26"/>
    <w:rsid w:val="355C48AD"/>
    <w:rsid w:val="35CD1307"/>
    <w:rsid w:val="36513CE6"/>
    <w:rsid w:val="36891C75"/>
    <w:rsid w:val="377F1DC3"/>
    <w:rsid w:val="378B147A"/>
    <w:rsid w:val="37B63DB2"/>
    <w:rsid w:val="38073C95"/>
    <w:rsid w:val="38570DF2"/>
    <w:rsid w:val="3858729B"/>
    <w:rsid w:val="38FC2559"/>
    <w:rsid w:val="39137979"/>
    <w:rsid w:val="39735AF5"/>
    <w:rsid w:val="39A15539"/>
    <w:rsid w:val="3A5066AD"/>
    <w:rsid w:val="3AA82F83"/>
    <w:rsid w:val="3ADE7B13"/>
    <w:rsid w:val="3B0949EF"/>
    <w:rsid w:val="3B2A71FC"/>
    <w:rsid w:val="3B7450C2"/>
    <w:rsid w:val="3BDF5857"/>
    <w:rsid w:val="3BE7652B"/>
    <w:rsid w:val="3C291261"/>
    <w:rsid w:val="3C2B4FD9"/>
    <w:rsid w:val="3C5F0F0C"/>
    <w:rsid w:val="3C6F5460"/>
    <w:rsid w:val="3C830972"/>
    <w:rsid w:val="3CC167CC"/>
    <w:rsid w:val="3CFC7168"/>
    <w:rsid w:val="3D3A2F8C"/>
    <w:rsid w:val="3D6267D9"/>
    <w:rsid w:val="3D7A6218"/>
    <w:rsid w:val="3D901B88"/>
    <w:rsid w:val="3DA037A5"/>
    <w:rsid w:val="3DBC63C8"/>
    <w:rsid w:val="3DC701AB"/>
    <w:rsid w:val="3DE24C14"/>
    <w:rsid w:val="3E190929"/>
    <w:rsid w:val="3E5F0F6A"/>
    <w:rsid w:val="3E6538FA"/>
    <w:rsid w:val="3EE3321B"/>
    <w:rsid w:val="3F7A098E"/>
    <w:rsid w:val="40BC6B48"/>
    <w:rsid w:val="40D41974"/>
    <w:rsid w:val="40FE77A8"/>
    <w:rsid w:val="417E7455"/>
    <w:rsid w:val="41D37CA5"/>
    <w:rsid w:val="424C324A"/>
    <w:rsid w:val="429A08F9"/>
    <w:rsid w:val="43374264"/>
    <w:rsid w:val="436869F7"/>
    <w:rsid w:val="443C1998"/>
    <w:rsid w:val="448D4FBD"/>
    <w:rsid w:val="45252F0E"/>
    <w:rsid w:val="453C3DB3"/>
    <w:rsid w:val="454E19FF"/>
    <w:rsid w:val="45FB3C6E"/>
    <w:rsid w:val="463A4797"/>
    <w:rsid w:val="46710D15"/>
    <w:rsid w:val="473952DC"/>
    <w:rsid w:val="47411441"/>
    <w:rsid w:val="47CA1B4A"/>
    <w:rsid w:val="480D2954"/>
    <w:rsid w:val="492B03C7"/>
    <w:rsid w:val="49327E86"/>
    <w:rsid w:val="495D3A4F"/>
    <w:rsid w:val="495E6D85"/>
    <w:rsid w:val="49885819"/>
    <w:rsid w:val="4A521023"/>
    <w:rsid w:val="4A527BD5"/>
    <w:rsid w:val="4A71128C"/>
    <w:rsid w:val="4AA91EEB"/>
    <w:rsid w:val="4B2C48CA"/>
    <w:rsid w:val="4B846180"/>
    <w:rsid w:val="4BBF05E3"/>
    <w:rsid w:val="4BEA4944"/>
    <w:rsid w:val="4C175738"/>
    <w:rsid w:val="4C4D4AF8"/>
    <w:rsid w:val="4C9B796B"/>
    <w:rsid w:val="4CC12448"/>
    <w:rsid w:val="4D761E2D"/>
    <w:rsid w:val="4D825DF2"/>
    <w:rsid w:val="4E124FB0"/>
    <w:rsid w:val="4EB37E1D"/>
    <w:rsid w:val="4EC11450"/>
    <w:rsid w:val="4EDD2163"/>
    <w:rsid w:val="4EE04E68"/>
    <w:rsid w:val="4EEE5152"/>
    <w:rsid w:val="4FAB6C32"/>
    <w:rsid w:val="4FC1451E"/>
    <w:rsid w:val="50A9117A"/>
    <w:rsid w:val="50B0116F"/>
    <w:rsid w:val="50DE767B"/>
    <w:rsid w:val="5125662C"/>
    <w:rsid w:val="512771B7"/>
    <w:rsid w:val="52C01EDE"/>
    <w:rsid w:val="52CE6E22"/>
    <w:rsid w:val="53FF62C7"/>
    <w:rsid w:val="546714E9"/>
    <w:rsid w:val="54732D55"/>
    <w:rsid w:val="547C241E"/>
    <w:rsid w:val="54972E11"/>
    <w:rsid w:val="54E87580"/>
    <w:rsid w:val="550C62D0"/>
    <w:rsid w:val="55432A9F"/>
    <w:rsid w:val="558570B1"/>
    <w:rsid w:val="562F7245"/>
    <w:rsid w:val="56813D1C"/>
    <w:rsid w:val="56941C07"/>
    <w:rsid w:val="575C1CC6"/>
    <w:rsid w:val="576C677A"/>
    <w:rsid w:val="57875362"/>
    <w:rsid w:val="57DF4D08"/>
    <w:rsid w:val="581F316E"/>
    <w:rsid w:val="58353010"/>
    <w:rsid w:val="5854137B"/>
    <w:rsid w:val="58906498"/>
    <w:rsid w:val="58BB699B"/>
    <w:rsid w:val="58D0463C"/>
    <w:rsid w:val="58D07A72"/>
    <w:rsid w:val="58E660B8"/>
    <w:rsid w:val="59C65207"/>
    <w:rsid w:val="59E52814"/>
    <w:rsid w:val="5A2E7D17"/>
    <w:rsid w:val="5AB5321B"/>
    <w:rsid w:val="5AC558FB"/>
    <w:rsid w:val="5AD703AE"/>
    <w:rsid w:val="5AED7BD2"/>
    <w:rsid w:val="5BC91362"/>
    <w:rsid w:val="5BCE62B1"/>
    <w:rsid w:val="5BE24019"/>
    <w:rsid w:val="5C0D01D8"/>
    <w:rsid w:val="5C2F5FC8"/>
    <w:rsid w:val="5C391DF3"/>
    <w:rsid w:val="5C8C6F77"/>
    <w:rsid w:val="5C9522CF"/>
    <w:rsid w:val="5CC32BEF"/>
    <w:rsid w:val="5CCC4148"/>
    <w:rsid w:val="5DC032B6"/>
    <w:rsid w:val="5E5B7AAE"/>
    <w:rsid w:val="5EF50FDC"/>
    <w:rsid w:val="5F0019DD"/>
    <w:rsid w:val="5F9C3975"/>
    <w:rsid w:val="60B151FE"/>
    <w:rsid w:val="61145D98"/>
    <w:rsid w:val="612A20CF"/>
    <w:rsid w:val="612B1454"/>
    <w:rsid w:val="61357BDD"/>
    <w:rsid w:val="617B7FE1"/>
    <w:rsid w:val="61853A21"/>
    <w:rsid w:val="62656D86"/>
    <w:rsid w:val="62737C2C"/>
    <w:rsid w:val="63110B4E"/>
    <w:rsid w:val="632379EE"/>
    <w:rsid w:val="63A252D2"/>
    <w:rsid w:val="63AB4186"/>
    <w:rsid w:val="64234CA7"/>
    <w:rsid w:val="65366CD6"/>
    <w:rsid w:val="65576959"/>
    <w:rsid w:val="65654809"/>
    <w:rsid w:val="65841133"/>
    <w:rsid w:val="65A9516B"/>
    <w:rsid w:val="669664E3"/>
    <w:rsid w:val="66B71094"/>
    <w:rsid w:val="677E1CDC"/>
    <w:rsid w:val="67D57A24"/>
    <w:rsid w:val="67FF1A2B"/>
    <w:rsid w:val="68082CEE"/>
    <w:rsid w:val="69085463"/>
    <w:rsid w:val="69277748"/>
    <w:rsid w:val="696F3263"/>
    <w:rsid w:val="6A3757B3"/>
    <w:rsid w:val="6A7C2904"/>
    <w:rsid w:val="6A933BC6"/>
    <w:rsid w:val="6AB778B5"/>
    <w:rsid w:val="6AF52EE7"/>
    <w:rsid w:val="6B0625EA"/>
    <w:rsid w:val="6B20545A"/>
    <w:rsid w:val="6B401323"/>
    <w:rsid w:val="6BA73DCD"/>
    <w:rsid w:val="6BAC37CE"/>
    <w:rsid w:val="6C8A3588"/>
    <w:rsid w:val="6D0D35D4"/>
    <w:rsid w:val="6D17288C"/>
    <w:rsid w:val="6D400035"/>
    <w:rsid w:val="6E0E5E44"/>
    <w:rsid w:val="6E510020"/>
    <w:rsid w:val="6EA5135E"/>
    <w:rsid w:val="6EBE56B6"/>
    <w:rsid w:val="6F385809"/>
    <w:rsid w:val="6F3A34DC"/>
    <w:rsid w:val="6FA1484E"/>
    <w:rsid w:val="6FAD1286"/>
    <w:rsid w:val="6FBB39A3"/>
    <w:rsid w:val="6FC860C0"/>
    <w:rsid w:val="700E0F25"/>
    <w:rsid w:val="7088583B"/>
    <w:rsid w:val="708C39AE"/>
    <w:rsid w:val="713518D1"/>
    <w:rsid w:val="71573562"/>
    <w:rsid w:val="72247F25"/>
    <w:rsid w:val="723510BF"/>
    <w:rsid w:val="724F3F00"/>
    <w:rsid w:val="728564EA"/>
    <w:rsid w:val="72EE53F0"/>
    <w:rsid w:val="7379604F"/>
    <w:rsid w:val="73932745"/>
    <w:rsid w:val="73A349D8"/>
    <w:rsid w:val="73C30E75"/>
    <w:rsid w:val="741E2752"/>
    <w:rsid w:val="74B11819"/>
    <w:rsid w:val="74D3353D"/>
    <w:rsid w:val="74E4399C"/>
    <w:rsid w:val="75874327"/>
    <w:rsid w:val="75B96BD7"/>
    <w:rsid w:val="765B7C8E"/>
    <w:rsid w:val="766F3739"/>
    <w:rsid w:val="76885C57"/>
    <w:rsid w:val="76E62152"/>
    <w:rsid w:val="76E9795B"/>
    <w:rsid w:val="77400C32"/>
    <w:rsid w:val="7755719D"/>
    <w:rsid w:val="77F959B0"/>
    <w:rsid w:val="78904560"/>
    <w:rsid w:val="78C24F0F"/>
    <w:rsid w:val="79936E39"/>
    <w:rsid w:val="79EB517C"/>
    <w:rsid w:val="7A2E4CE5"/>
    <w:rsid w:val="7A327016"/>
    <w:rsid w:val="7A961184"/>
    <w:rsid w:val="7B1002B3"/>
    <w:rsid w:val="7BFA3AA5"/>
    <w:rsid w:val="7C3F756C"/>
    <w:rsid w:val="7C6A0C2B"/>
    <w:rsid w:val="7C8E0CFF"/>
    <w:rsid w:val="7D2A6D9B"/>
    <w:rsid w:val="7E722019"/>
    <w:rsid w:val="7F2D4191"/>
    <w:rsid w:val="7F6C608A"/>
    <w:rsid w:val="7F6F2057"/>
    <w:rsid w:val="7FC8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textAlignment w:val="center"/>
    </w:pPr>
    <w:rPr>
      <w:rFonts w:ascii="宋体" w:hAnsi="宋体" w:eastAsia="宋体" w:cs="宋体"/>
      <w:color w:val="000000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line="360" w:lineRule="auto"/>
      <w:jc w:val="center"/>
      <w:outlineLvl w:val="1"/>
    </w:pPr>
    <w:rPr>
      <w:b/>
      <w:bCs/>
      <w:sz w:val="32"/>
      <w:szCs w:val="40"/>
    </w:rPr>
  </w:style>
  <w:style w:type="paragraph" w:styleId="6">
    <w:name w:val="heading 3"/>
    <w:basedOn w:val="7"/>
    <w:next w:val="1"/>
    <w:autoRedefine/>
    <w:qFormat/>
    <w:uiPriority w:val="0"/>
    <w:pPr>
      <w:spacing w:before="260" w:after="260" w:line="416" w:lineRule="auto"/>
      <w:outlineLvl w:val="2"/>
    </w:pPr>
    <w:rPr>
      <w:sz w:val="32"/>
      <w:szCs w:val="32"/>
    </w:rPr>
  </w:style>
  <w:style w:type="paragraph" w:styleId="7">
    <w:name w:val="heading 4"/>
    <w:basedOn w:val="1"/>
    <w:next w:val="1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35">
    <w:name w:val="Default Paragraph Font"/>
    <w:semiHidden/>
    <w:unhideWhenUsed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62"/>
    <w:autoRedefine/>
    <w:qFormat/>
    <w:uiPriority w:val="0"/>
    <w:pPr>
      <w:spacing w:after="120"/>
    </w:pPr>
  </w:style>
  <w:style w:type="paragraph" w:customStyle="1" w:styleId="3">
    <w:name w:val="Default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color w:val="000000"/>
      <w:sz w:val="24"/>
      <w:szCs w:val="22"/>
      <w:lang w:val="en-US" w:eastAsia="zh-CN" w:bidi="ar-SA"/>
    </w:rPr>
  </w:style>
  <w:style w:type="paragraph" w:styleId="8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/>
      <w:szCs w:val="22"/>
    </w:rPr>
  </w:style>
  <w:style w:type="paragraph" w:styleId="9">
    <w:name w:val="Normal Indent"/>
    <w:basedOn w:val="1"/>
    <w:next w:val="3"/>
    <w:autoRedefine/>
    <w:qFormat/>
    <w:uiPriority w:val="0"/>
    <w:pPr>
      <w:ind w:firstLine="420"/>
    </w:pPr>
    <w:rPr>
      <w:kern w:val="0"/>
      <w:sz w:val="20"/>
      <w:szCs w:val="20"/>
    </w:rPr>
  </w:style>
  <w:style w:type="paragraph" w:styleId="10">
    <w:name w:val="annotation text"/>
    <w:basedOn w:val="1"/>
    <w:link w:val="41"/>
    <w:autoRedefine/>
    <w:qFormat/>
    <w:uiPriority w:val="0"/>
  </w:style>
  <w:style w:type="paragraph" w:styleId="11">
    <w:name w:val="Body Text Indent"/>
    <w:basedOn w:val="1"/>
    <w:autoRedefine/>
    <w:qFormat/>
    <w:uiPriority w:val="0"/>
    <w:pPr>
      <w:spacing w:after="120"/>
      <w:ind w:left="420" w:leftChars="200"/>
    </w:pPr>
  </w:style>
  <w:style w:type="paragraph" w:styleId="12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/>
      <w:szCs w:val="22"/>
    </w:rPr>
  </w:style>
  <w:style w:type="paragraph" w:styleId="13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b/>
    </w:rPr>
  </w:style>
  <w:style w:type="paragraph" w:styleId="14">
    <w:name w:val="Plain Text"/>
    <w:basedOn w:val="1"/>
    <w:autoRedefine/>
    <w:qFormat/>
    <w:uiPriority w:val="0"/>
    <w:rPr>
      <w:rFonts w:hAnsi="Courier New" w:cs="Courier New"/>
    </w:rPr>
  </w:style>
  <w:style w:type="paragraph" w:styleId="15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/>
      <w:szCs w:val="22"/>
    </w:rPr>
  </w:style>
  <w:style w:type="paragraph" w:styleId="16">
    <w:name w:val="Date"/>
    <w:basedOn w:val="1"/>
    <w:next w:val="1"/>
    <w:autoRedefine/>
    <w:qFormat/>
    <w:uiPriority w:val="0"/>
    <w:rPr>
      <w:sz w:val="24"/>
      <w:szCs w:val="20"/>
    </w:rPr>
  </w:style>
  <w:style w:type="paragraph" w:styleId="17">
    <w:name w:val="Body Text Indent 2"/>
    <w:basedOn w:val="1"/>
    <w:autoRedefine/>
    <w:qFormat/>
    <w:uiPriority w:val="0"/>
    <w:pPr>
      <w:spacing w:after="120" w:line="480" w:lineRule="auto"/>
      <w:ind w:left="420" w:leftChars="200"/>
    </w:pPr>
  </w:style>
  <w:style w:type="paragraph" w:styleId="18">
    <w:name w:val="Balloon Text"/>
    <w:basedOn w:val="1"/>
    <w:link w:val="42"/>
    <w:autoRedefine/>
    <w:qFormat/>
    <w:uiPriority w:val="0"/>
    <w:rPr>
      <w:sz w:val="18"/>
      <w:szCs w:val="18"/>
    </w:rPr>
  </w:style>
  <w:style w:type="paragraph" w:styleId="19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0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toc 1"/>
    <w:basedOn w:val="1"/>
    <w:next w:val="1"/>
    <w:autoRedefine/>
    <w:qFormat/>
    <w:uiPriority w:val="39"/>
    <w:pPr>
      <w:spacing w:line="360" w:lineRule="auto"/>
    </w:pPr>
    <w:rPr>
      <w:b/>
      <w:sz w:val="24"/>
    </w:rPr>
  </w:style>
  <w:style w:type="paragraph" w:styleId="22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rFonts w:ascii="Calibri" w:hAnsi="Calibri"/>
      <w:b/>
      <w:szCs w:val="22"/>
    </w:rPr>
  </w:style>
  <w:style w:type="paragraph" w:styleId="23">
    <w:name w:val="Subtitle"/>
    <w:basedOn w:val="1"/>
    <w:next w:val="1"/>
    <w:autoRedefine/>
    <w:qFormat/>
    <w:uiPriority w:val="11"/>
    <w:pPr>
      <w:spacing w:before="240" w:after="60" w:line="312" w:lineRule="auto"/>
      <w:outlineLvl w:val="1"/>
    </w:pPr>
    <w:rPr>
      <w:rFonts w:ascii="等线 Light" w:hAnsi="等线 Light"/>
      <w:b/>
      <w:bCs/>
      <w:kern w:val="28"/>
      <w:sz w:val="28"/>
      <w:szCs w:val="32"/>
    </w:rPr>
  </w:style>
  <w:style w:type="paragraph" w:styleId="24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/>
      <w:szCs w:val="22"/>
    </w:rPr>
  </w:style>
  <w:style w:type="paragraph" w:styleId="25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b/>
    </w:rPr>
  </w:style>
  <w:style w:type="paragraph" w:styleId="26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/>
      <w:szCs w:val="22"/>
    </w:rPr>
  </w:style>
  <w:style w:type="paragraph" w:styleId="27">
    <w:name w:val="Body Text 2"/>
    <w:basedOn w:val="1"/>
    <w:autoRedefine/>
    <w:qFormat/>
    <w:uiPriority w:val="0"/>
    <w:pPr>
      <w:spacing w:after="120" w:line="480" w:lineRule="auto"/>
    </w:pPr>
  </w:style>
  <w:style w:type="paragraph" w:styleId="28">
    <w:name w:val="Normal (Web)"/>
    <w:basedOn w:val="1"/>
    <w:autoRedefine/>
    <w:qFormat/>
    <w:uiPriority w:val="0"/>
    <w:rPr>
      <w:sz w:val="24"/>
    </w:rPr>
  </w:style>
  <w:style w:type="paragraph" w:styleId="29">
    <w:name w:val="Title"/>
    <w:basedOn w:val="1"/>
    <w:next w:val="1"/>
    <w:link w:val="63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0">
    <w:name w:val="annotation subject"/>
    <w:basedOn w:val="10"/>
    <w:next w:val="10"/>
    <w:link w:val="43"/>
    <w:autoRedefine/>
    <w:qFormat/>
    <w:uiPriority w:val="0"/>
    <w:rPr>
      <w:b/>
      <w:bCs/>
    </w:rPr>
  </w:style>
  <w:style w:type="paragraph" w:styleId="31">
    <w:name w:val="Body Text First Indent"/>
    <w:basedOn w:val="1"/>
    <w:autoRedefine/>
    <w:unhideWhenUsed/>
    <w:qFormat/>
    <w:uiPriority w:val="99"/>
    <w:pPr>
      <w:ind w:firstLine="420" w:firstLineChars="100"/>
    </w:pPr>
  </w:style>
  <w:style w:type="paragraph" w:styleId="32">
    <w:name w:val="Body Text First Indent 2"/>
    <w:basedOn w:val="11"/>
    <w:next w:val="9"/>
    <w:autoRedefine/>
    <w:qFormat/>
    <w:uiPriority w:val="0"/>
    <w:pPr>
      <w:ind w:firstLine="420" w:firstLineChars="200"/>
    </w:pPr>
  </w:style>
  <w:style w:type="table" w:styleId="34">
    <w:name w:val="Table Grid"/>
    <w:basedOn w:val="3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autoRedefine/>
    <w:qFormat/>
    <w:uiPriority w:val="0"/>
    <w:rPr>
      <w:b/>
      <w:bCs/>
    </w:rPr>
  </w:style>
  <w:style w:type="character" w:styleId="37">
    <w:name w:val="page number"/>
    <w:autoRedefine/>
    <w:qFormat/>
    <w:uiPriority w:val="0"/>
  </w:style>
  <w:style w:type="character" w:styleId="38">
    <w:name w:val="FollowedHyperlink"/>
    <w:autoRedefine/>
    <w:qFormat/>
    <w:uiPriority w:val="0"/>
    <w:rPr>
      <w:color w:val="156356"/>
      <w:u w:val="none"/>
    </w:rPr>
  </w:style>
  <w:style w:type="character" w:styleId="39">
    <w:name w:val="Hyperlink"/>
    <w:autoRedefine/>
    <w:unhideWhenUsed/>
    <w:qFormat/>
    <w:uiPriority w:val="99"/>
    <w:rPr>
      <w:color w:val="156356"/>
      <w:u w:val="none"/>
    </w:rPr>
  </w:style>
  <w:style w:type="character" w:styleId="40">
    <w:name w:val="annotation reference"/>
    <w:autoRedefine/>
    <w:qFormat/>
    <w:uiPriority w:val="0"/>
    <w:rPr>
      <w:sz w:val="21"/>
      <w:szCs w:val="21"/>
    </w:rPr>
  </w:style>
  <w:style w:type="character" w:customStyle="1" w:styleId="41">
    <w:name w:val="批注文字 字符"/>
    <w:link w:val="10"/>
    <w:autoRedefine/>
    <w:qFormat/>
    <w:uiPriority w:val="0"/>
    <w:rPr>
      <w:kern w:val="2"/>
      <w:sz w:val="21"/>
      <w:szCs w:val="24"/>
    </w:rPr>
  </w:style>
  <w:style w:type="character" w:customStyle="1" w:styleId="42">
    <w:name w:val="批注框文本 字符"/>
    <w:link w:val="18"/>
    <w:autoRedefine/>
    <w:qFormat/>
    <w:uiPriority w:val="0"/>
    <w:rPr>
      <w:kern w:val="2"/>
      <w:sz w:val="18"/>
      <w:szCs w:val="18"/>
    </w:rPr>
  </w:style>
  <w:style w:type="character" w:customStyle="1" w:styleId="43">
    <w:name w:val="批注主题 字符"/>
    <w:link w:val="30"/>
    <w:autoRedefine/>
    <w:qFormat/>
    <w:uiPriority w:val="0"/>
    <w:rPr>
      <w:b/>
      <w:bCs/>
      <w:kern w:val="2"/>
      <w:sz w:val="21"/>
      <w:szCs w:val="24"/>
    </w:rPr>
  </w:style>
  <w:style w:type="paragraph" w:styleId="44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45">
    <w:name w:val="列出段落1"/>
    <w:basedOn w:val="1"/>
    <w:next w:val="1"/>
    <w:autoRedefine/>
    <w:qFormat/>
    <w:uiPriority w:val="0"/>
    <w:pPr>
      <w:ind w:firstLine="420" w:firstLineChars="200"/>
    </w:pPr>
  </w:style>
  <w:style w:type="paragraph" w:customStyle="1" w:styleId="46">
    <w:name w:val="Body text|1"/>
    <w:basedOn w:val="1"/>
    <w:autoRedefine/>
    <w:qFormat/>
    <w:uiPriority w:val="0"/>
    <w:pPr>
      <w:spacing w:line="446" w:lineRule="auto"/>
      <w:ind w:firstLine="400"/>
    </w:pPr>
    <w:rPr>
      <w:sz w:val="22"/>
      <w:szCs w:val="22"/>
      <w:lang w:val="zh-TW" w:eastAsia="zh-TW" w:bidi="zh-TW"/>
    </w:rPr>
  </w:style>
  <w:style w:type="paragraph" w:customStyle="1" w:styleId="47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</w:pPr>
    <w:rPr>
      <w:kern w:val="0"/>
      <w:sz w:val="24"/>
      <w:szCs w:val="20"/>
    </w:rPr>
  </w:style>
  <w:style w:type="paragraph" w:customStyle="1" w:styleId="48">
    <w:name w:val="_Style 46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49">
    <w:name w:val="网格型811"/>
    <w:basedOn w:val="3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0">
    <w:name w:val="label"/>
    <w:autoRedefine/>
    <w:qFormat/>
    <w:uiPriority w:val="0"/>
    <w:rPr>
      <w:color w:val="999999"/>
    </w:rPr>
  </w:style>
  <w:style w:type="character" w:customStyle="1" w:styleId="51">
    <w:name w:val="layui-laypage-curr"/>
    <w:qFormat/>
    <w:uiPriority w:val="0"/>
  </w:style>
  <w:style w:type="character" w:customStyle="1" w:styleId="52">
    <w:name w:val="hover11"/>
    <w:autoRedefine/>
    <w:qFormat/>
    <w:uiPriority w:val="0"/>
  </w:style>
  <w:style w:type="paragraph" w:customStyle="1" w:styleId="53">
    <w:name w:val="BodyText"/>
    <w:basedOn w:val="1"/>
    <w:autoRedefine/>
    <w:qFormat/>
    <w:uiPriority w:val="0"/>
    <w:pPr>
      <w:spacing w:after="120"/>
    </w:pPr>
    <w:rPr>
      <w:kern w:val="0"/>
      <w:sz w:val="20"/>
    </w:rPr>
  </w:style>
  <w:style w:type="character" w:customStyle="1" w:styleId="54">
    <w:name w:val="font11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5">
    <w:name w:val="font6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6">
    <w:name w:val="font21"/>
    <w:basedOn w:val="35"/>
    <w:autoRedefine/>
    <w:qFormat/>
    <w:uiPriority w:val="0"/>
    <w:rPr>
      <w:rFonts w:hint="eastAsia" w:ascii="宋体" w:hAnsi="宋体" w:eastAsia="宋体" w:cs="宋体"/>
      <w:color w:val="FF0000"/>
      <w:sz w:val="40"/>
      <w:szCs w:val="40"/>
      <w:u w:val="none"/>
    </w:rPr>
  </w:style>
  <w:style w:type="character" w:customStyle="1" w:styleId="57">
    <w:name w:val="font31"/>
    <w:basedOn w:val="35"/>
    <w:autoRedefine/>
    <w:qFormat/>
    <w:uiPriority w:val="0"/>
    <w:rPr>
      <w:rFonts w:ascii="Arial" w:hAnsi="Arial" w:cs="Arial"/>
      <w:color w:val="FF0000"/>
      <w:sz w:val="20"/>
      <w:szCs w:val="20"/>
      <w:u w:val="none"/>
    </w:rPr>
  </w:style>
  <w:style w:type="character" w:customStyle="1" w:styleId="58">
    <w:name w:val="font41"/>
    <w:basedOn w:val="35"/>
    <w:autoRedefine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paragraph" w:customStyle="1" w:styleId="59">
    <w:name w:val="标题 5（有编号）（绿盟科技）"/>
    <w:basedOn w:val="1"/>
    <w:next w:val="60"/>
    <w:autoRedefine/>
    <w:qFormat/>
    <w:uiPriority w:val="99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60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kern w:val="2"/>
      <w:sz w:val="21"/>
      <w:szCs w:val="21"/>
      <w:lang w:val="en-US" w:eastAsia="zh-CN" w:bidi="ar-SA"/>
    </w:rPr>
  </w:style>
  <w:style w:type="character" w:customStyle="1" w:styleId="61">
    <w:name w:val="font51"/>
    <w:basedOn w:val="35"/>
    <w:qFormat/>
    <w:uiPriority w:val="0"/>
    <w:rPr>
      <w:rFonts w:hint="eastAsia" w:ascii="微软雅黑" w:hAnsi="微软雅黑" w:eastAsia="微软雅黑" w:cs="微软雅黑"/>
      <w:b/>
      <w:bCs/>
      <w:color w:val="000000"/>
      <w:sz w:val="28"/>
      <w:szCs w:val="28"/>
      <w:u w:val="none"/>
    </w:rPr>
  </w:style>
  <w:style w:type="character" w:customStyle="1" w:styleId="62">
    <w:name w:val="正文文本 字符"/>
    <w:basedOn w:val="35"/>
    <w:link w:val="2"/>
    <w:uiPriority w:val="0"/>
    <w:rPr>
      <w:kern w:val="2"/>
      <w:sz w:val="21"/>
      <w:szCs w:val="24"/>
    </w:rPr>
  </w:style>
  <w:style w:type="character" w:customStyle="1" w:styleId="63">
    <w:name w:val="标题 字符"/>
    <w:basedOn w:val="35"/>
    <w:link w:val="29"/>
    <w:uiPriority w:val="0"/>
    <w:rPr>
      <w:rFonts w:asciiTheme="majorHAnsi" w:hAnsiTheme="majorHAnsi" w:eastAsiaTheme="majorEastAsia" w:cstheme="majorBidi"/>
      <w:b/>
      <w:bCs/>
      <w:color w:val="000000"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3328</Words>
  <Characters>3737</Characters>
  <Lines>28</Lines>
  <Paragraphs>8</Paragraphs>
  <TotalTime>63</TotalTime>
  <ScaleCrop>false</ScaleCrop>
  <LinksUpToDate>false</LinksUpToDate>
  <CharactersWithSpaces>3789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2026-07-14T01:58:00Z</dcterms:created>
  <dc:creator>Administrator</dc:creator>
  <cp:lastModifiedBy>张帅磊</cp:lastModifiedBy>
  <dcterms:modified xsi:type="dcterms:W3CDTF">2026-07-22T15:37:39Z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F2E45EC1821F4EB9AFE607B745393657_13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