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ABE4D">
      <w:pPr>
        <w:jc w:val="center"/>
        <w:rPr>
          <w:rFonts w:hint="eastAsia" w:ascii="华文仿宋" w:hAnsi="华文仿宋" w:eastAsia="华文仿宋" w:cs="Times New Roman Regular"/>
          <w:b/>
          <w:bCs/>
          <w:sz w:val="32"/>
          <w:szCs w:val="32"/>
        </w:rPr>
      </w:pPr>
      <w:r>
        <w:rPr>
          <w:rFonts w:hint="eastAsia" w:ascii="华文仿宋" w:hAnsi="华文仿宋" w:eastAsia="华文仿宋" w:cs="Times New Roman Regular"/>
          <w:b/>
          <w:bCs/>
          <w:sz w:val="32"/>
          <w:szCs w:val="32"/>
        </w:rPr>
        <w:t>全自动等温滴定微量热仪（Auto ITC）技术要求</w:t>
      </w:r>
    </w:p>
    <w:p w14:paraId="46B18C1A">
      <w:pPr>
        <w:pStyle w:val="4"/>
      </w:pPr>
    </w:p>
    <w:p w14:paraId="483A466C">
      <w:pPr>
        <w:numPr>
          <w:ilvl w:val="0"/>
          <w:numId w:val="1"/>
        </w:numPr>
        <w:tabs>
          <w:tab w:val="left" w:pos="0"/>
        </w:tabs>
        <w:adjustRightInd w:val="0"/>
        <w:snapToGrid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采购内容01—全自动等温滴定微量热仪（Auto ITC）</w:t>
      </w:r>
    </w:p>
    <w:p w14:paraId="2A43E599">
      <w:pPr>
        <w:numPr>
          <w:ilvl w:val="0"/>
          <w:numId w:val="0"/>
        </w:num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（一）设备信息</w:t>
      </w:r>
    </w:p>
    <w:p w14:paraId="7F001155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1.设备名称：全自动等温滴定微量热仪（Auto ITC）</w:t>
      </w:r>
    </w:p>
    <w:p w14:paraId="53300194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2.数量：1套</w:t>
      </w:r>
    </w:p>
    <w:p w14:paraId="1C834A0E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（二）用途、功能和参数要求</w:t>
      </w:r>
    </w:p>
    <w:p w14:paraId="63BDCCDA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1.用途要求</w:t>
      </w:r>
    </w:p>
    <w:p w14:paraId="76346C5C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全自动等温滴定量热仪（Auto ITC）主要用于精确测定蛋白质与药物分子间的相互作用，不需要荧光标记或者偶联，被广泛认为是确认分子间相互作用的“金标准”技术。通过对热量的测定，等温滴定微量热仪可以准确表征样品分子与配体(结合研究)或基体(动力学研究)的相互作用，精确地得到结合常数（KB/KD）、反应化学计量比（N）、熵变（ΔS）和焓变（ΔH），在单次实验中即可提供一整套有关分子相互作用的完整信息，是生物技术药物研究和教学中的必备仪器。</w:t>
      </w:r>
    </w:p>
    <w:p w14:paraId="2EE352A7">
      <w:pPr>
        <w:numPr>
          <w:ilvl w:val="0"/>
          <w:numId w:val="2"/>
        </w:numPr>
        <w:adjustRightInd w:val="0"/>
        <w:snapToGrid w:val="0"/>
        <w:spacing w:line="560" w:lineRule="exact"/>
        <w:ind w:left="479" w:leftChars="228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功能要求：</w:t>
      </w:r>
      <w:bookmarkStart w:id="0" w:name="OLE_LINK29"/>
    </w:p>
    <w:bookmarkEnd w:id="0"/>
    <w:p w14:paraId="0DFEDACD">
      <w:pPr>
        <w:adjustRightInd w:val="0"/>
        <w:snapToGrid w:val="0"/>
        <w:spacing w:line="560" w:lineRule="exact"/>
        <w:ind w:firstLine="480" w:firstLineChars="200"/>
        <w:rPr>
          <w:rFonts w:hint="eastAsia" w:ascii="华文仿宋" w:hAnsi="华文仿宋" w:eastAsia="华文仿宋" w:cs="方正仿宋_GB2312"/>
          <w:sz w:val="24"/>
          <w:szCs w:val="24"/>
        </w:rPr>
      </w:pPr>
      <w:r>
        <w:rPr>
          <w:rFonts w:hint="eastAsia" w:ascii="华文仿宋" w:hAnsi="华文仿宋" w:eastAsia="华文仿宋" w:cs="方正仿宋_GB2312"/>
          <w:sz w:val="24"/>
          <w:szCs w:val="24"/>
        </w:rPr>
        <w:t>研究大小分子间互作、主-客体相互作用、应用范围包括：分子识别体系的主体、客体、小分子、蛋白、酶、抗体、核酸、脂类及其他分子之间的相互作用特征鉴定，同时也可以针对靶点分子进行筛药研究、新型高分子材料载体等理论教学过程中可以深入探究原理和机制，提供更多样化的研究手段和更丰富的信息。</w:t>
      </w:r>
    </w:p>
    <w:p w14:paraId="3F2EEE71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（二）技术参数要求</w:t>
      </w:r>
    </w:p>
    <w:p w14:paraId="1EDD8AEA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 主机</w:t>
      </w:r>
    </w:p>
    <w:p w14:paraId="79FCE33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 量热模式：功率补偿方式；</w:t>
      </w:r>
    </w:p>
    <w:p w14:paraId="386B3417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1.2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噪音水平：None 反馈模式下不高于0.15 μcal/s (不高于0.63 nW)；</w:t>
      </w:r>
    </w:p>
    <w:p w14:paraId="2471F16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1.3 温控范围：2℃-80℃；</w:t>
      </w:r>
    </w:p>
    <w:p w14:paraId="6E02308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1.4 响应时间：≤10秒；</w:t>
      </w:r>
    </w:p>
    <w:p w14:paraId="455F165F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1.5 样品池材质：哈斯特洛镍合金；硬币状，固定式；</w:t>
      </w:r>
    </w:p>
    <w:p w14:paraId="1C0682C0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1.6 最高搅拌速率：1500 转/分钟 ；</w:t>
      </w:r>
    </w:p>
    <w:p w14:paraId="2F8977A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1.7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滴定注射器体积：≤40 μl，滴定及搅拌一体化设计；</w:t>
      </w:r>
    </w:p>
    <w:p w14:paraId="46078EA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1.8 最小注射体积：≤0.1 μl；</w:t>
      </w:r>
    </w:p>
    <w:p w14:paraId="72D05262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1.9 样品池体积： ≤200 μl；</w:t>
      </w:r>
    </w:p>
    <w:p w14:paraId="69D7DC1A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1.10 样品实际消耗量：≤370ul；</w:t>
      </w:r>
    </w:p>
    <w:p w14:paraId="0B31FF8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1.11 快速温度平衡时间：不高于6min；</w:t>
      </w:r>
    </w:p>
    <w:p w14:paraId="3B7222AE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1.12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热信号响应模式： 根据不同的实验和样品要求，用户可通过控制软件选择三种热信号响应模式： 高反馈、低反馈和被动反馈； </w:t>
      </w:r>
    </w:p>
    <w:p w14:paraId="7335C8A8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1.13 一次实验可直接获得数据：KD，ΔH，ΔS，n，[C]cell, [C]Syringe，无需额外计算；</w:t>
      </w:r>
    </w:p>
    <w:p w14:paraId="2A74A63A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 xml:space="preserve">1.14 </w:t>
      </w:r>
      <w:r>
        <w:rPr>
          <w:rFonts w:hint="eastAsia" w:ascii="华文仿宋" w:hAnsi="华文仿宋" w:eastAsia="华文仿宋" w:cs="宋体"/>
          <w:sz w:val="28"/>
          <w:szCs w:val="28"/>
        </w:rPr>
        <w:t>独立样品池和滴定注射器清洗单元：全自动、不间断完成去垢剂清洗、水清洗、甲醇洗、干燥等步骤；自动完成样品池的清洗；</w:t>
      </w:r>
    </w:p>
    <w:p w14:paraId="7BF85DDA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1.15 软件内置多种控制脚本，≥14种上样及自动清洗模式，样品转移和转移器清洗全部由内置脚本设定，并可以进行自定义编辑。</w:t>
      </w:r>
    </w:p>
    <w:p w14:paraId="047B6F5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1.16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清洗液可自动进行正向和反向冲洗。</w:t>
      </w:r>
    </w:p>
    <w:p w14:paraId="4E1C15A4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1.17 具有负压报警和漏液传感器，可及时显示于屏幕。</w:t>
      </w:r>
    </w:p>
    <w:p w14:paraId="7A53CA7F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1.18 软件可进行多种结合模型的实验模拟，包括但不限于单位点结合曲线、双位点结合曲线、竞争性结合曲线、解聚模型曲线和接序结合曲线。</w:t>
      </w:r>
    </w:p>
    <w:p w14:paraId="36DD9CED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1.19 控制软件具备实时进行仪器维护提醒功能。</w:t>
      </w:r>
    </w:p>
    <w:p w14:paraId="1A05FFAD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1.20 分析软件基于Origin内核算法；具有数据批处理功能；具备自动选择对照数据、自动对照扣减、非主观性基线选择功能；具有图形化数据质量分析和评价功能；</w:t>
      </w:r>
    </w:p>
    <w:p w14:paraId="7D46CEE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1.21 能够测量并直接分析酶促反应动力学：可直接测量得到Km，Ki和Kcat（Vmax）。</w:t>
      </w:r>
    </w:p>
    <w:p w14:paraId="32009B2E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1.22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具有两种酶促反应动力学研究方式：多次滴定实验和单次滴定实验；</w:t>
      </w:r>
    </w:p>
    <w:p w14:paraId="67CB8ED7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 xml:space="preserve">1.23 </w:t>
      </w:r>
      <w:r>
        <w:rPr>
          <w:rFonts w:hint="eastAsia" w:ascii="华文仿宋" w:hAnsi="华文仿宋" w:eastAsia="华文仿宋" w:cs="宋体"/>
          <w:sz w:val="28"/>
          <w:szCs w:val="28"/>
        </w:rPr>
        <w:t>搭配全自动化高通量系统，可以放置4块96孔板或5支50mL样品管；</w:t>
      </w:r>
    </w:p>
    <w:p w14:paraId="16094908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1.24 样品舱控温范围2°C─6°C；</w:t>
      </w:r>
    </w:p>
    <w:p w14:paraId="5C6A56FF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1.25 可以实现72小时无人值守作业，一次无人值守，即可完成384个样品的分析；</w:t>
      </w:r>
    </w:p>
    <w:p w14:paraId="4CA90BA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1.26 具备全自动滴定针滴定、自动加样至样品池、自动进行样品转移的功能；</w:t>
      </w:r>
    </w:p>
    <w:p w14:paraId="1C3D020A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1.27 可以在运行中追加新实验而无需停止队列；</w:t>
      </w:r>
    </w:p>
    <w:p w14:paraId="7AD459D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1.28 自动化的实验参数与传统手动ITC的参数设置相似，更容易实现方法转移。</w:t>
      </w:r>
    </w:p>
    <w:p w14:paraId="488D44C6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1.29 配置：全自动等温滴定量热仪主机1台、滴定针3套、加样针3套、FPA接头3套、数据分析软件1套。</w:t>
      </w:r>
    </w:p>
    <w:p w14:paraId="0DA3A89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sz w:val="28"/>
          <w:szCs w:val="28"/>
        </w:rPr>
        <w:t xml:space="preserve">2. </w:t>
      </w:r>
      <w:r>
        <w:rPr>
          <w:rFonts w:hint="eastAsia" w:ascii="华文仿宋" w:hAnsi="华文仿宋" w:eastAsia="华文仿宋" w:cs="宋体"/>
          <w:sz w:val="28"/>
          <w:szCs w:val="28"/>
          <w:lang w:val="en-US" w:eastAsia="zh-CN"/>
        </w:rPr>
        <w:t>工作站</w:t>
      </w:r>
    </w:p>
    <w:p w14:paraId="5A8680F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2.1 架构：机架式，高度4U</w:t>
      </w:r>
      <w:r>
        <w:rPr>
          <w:rFonts w:hint="eastAsia" w:ascii="华文仿宋" w:hAnsi="华文仿宋" w:eastAsia="华文仿宋" w:cs="宋体"/>
          <w:sz w:val="28"/>
          <w:szCs w:val="28"/>
          <w:lang w:eastAsia="zh-CN"/>
        </w:rPr>
        <w:t>。</w:t>
      </w:r>
    </w:p>
    <w:p w14:paraId="750D7537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2.2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CPU：支持Intel双路4th/5th Gen Intel® Xeon®系列处理器 cTDP功耗最大350W。实际配置2颗xeon 5代 CPU：单颗主频≥2.7GHz，核心≥48核，缓存≥260MB。</w:t>
      </w:r>
    </w:p>
    <w:p w14:paraId="2056ACC1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2.3 内存：支持DDR5 RDIMM内存：支持单条128GB；插槽≥32；频率≥4800MHz；实际配置容量≥1024GB(16*64GB)。</w:t>
      </w:r>
    </w:p>
    <w:p w14:paraId="382E1FA3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2.4 硬盘：支持前置≥12块3.5”/2.5” SATA/SAS/热拔插硬盘（可扩展4*NVMe U.2）；支持内置≥2 x M.2 NVMe（2280/22110）。实际配置1块 960G SSD系统盘; 1块 3.84T NVME数据库SSD; 1块 7.68T NVME缓存 SSD</w:t>
      </w:r>
      <w:r>
        <w:rPr>
          <w:rFonts w:hint="eastAsia" w:ascii="华文仿宋" w:hAnsi="华文仿宋" w:eastAsia="华文仿宋" w:cs="宋体"/>
          <w:sz w:val="28"/>
          <w:szCs w:val="28"/>
          <w:lang w:eastAsia="zh-CN"/>
        </w:rPr>
        <w:t>。</w:t>
      </w:r>
    </w:p>
    <w:p w14:paraId="5C807A8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2.5 数据盘：配置≥8 * 20TB 企业级机械硬盘</w:t>
      </w:r>
      <w:r>
        <w:rPr>
          <w:rFonts w:hint="eastAsia" w:ascii="华文仿宋" w:hAnsi="华文仿宋" w:eastAsia="华文仿宋" w:cs="宋体"/>
          <w:sz w:val="28"/>
          <w:szCs w:val="28"/>
          <w:lang w:eastAsia="zh-CN"/>
        </w:rPr>
        <w:t>。</w:t>
      </w:r>
    </w:p>
    <w:p w14:paraId="198280D3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color w:val="C00000"/>
          <w:sz w:val="28"/>
          <w:szCs w:val="28"/>
        </w:rPr>
        <w:t>2.6</w:t>
      </w:r>
      <w:r>
        <w:rPr>
          <w:rFonts w:hint="eastAsia" w:ascii="华文仿宋" w:hAnsi="华文仿宋" w:eastAsia="华文仿宋" w:cs="宋体"/>
          <w:sz w:val="28"/>
          <w:szCs w:val="28"/>
        </w:rPr>
        <w:t xml:space="preserve"> GPU：配置≥8片GPU ，其中单片≥32G显存，≥21760 CUDA核心；GPU功耗≥575W，Tensor核心算力≥ 3352 AI TOPS</w:t>
      </w:r>
      <w:r>
        <w:rPr>
          <w:rFonts w:hint="eastAsia" w:ascii="华文仿宋" w:hAnsi="华文仿宋" w:eastAsia="华文仿宋" w:cs="宋体"/>
          <w:sz w:val="28"/>
          <w:szCs w:val="28"/>
          <w:lang w:eastAsia="zh-CN"/>
        </w:rPr>
        <w:t>。</w:t>
      </w:r>
    </w:p>
    <w:p w14:paraId="1696E2D5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2.7 网络：2 * 光口万兆</w:t>
      </w:r>
      <w:r>
        <w:rPr>
          <w:rFonts w:hint="eastAsia" w:ascii="华文仿宋" w:hAnsi="华文仿宋" w:eastAsia="华文仿宋" w:cs="宋体"/>
          <w:sz w:val="28"/>
          <w:szCs w:val="28"/>
          <w:lang w:eastAsia="zh-CN"/>
        </w:rPr>
        <w:t>。</w:t>
      </w:r>
    </w:p>
    <w:p w14:paraId="1ACEF4C7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2.8 电源：提供≥ 4</w:t>
      </w:r>
      <w:bookmarkStart w:id="1" w:name="_GoBack"/>
      <w:bookmarkEnd w:id="1"/>
      <w:r>
        <w:rPr>
          <w:rFonts w:hint="eastAsia" w:ascii="华文仿宋" w:hAnsi="华文仿宋" w:eastAsia="华文仿宋" w:cs="宋体"/>
          <w:sz w:val="28"/>
          <w:szCs w:val="28"/>
        </w:rPr>
        <w:t>个2700W铂金级电源。</w:t>
      </w:r>
    </w:p>
    <w:p w14:paraId="10912ECB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</w:rPr>
        <w:t>2.9 提供并配置计算化学相关软件的一键式安装，3min内完成Amber, Gromacs, OpenMM, PsiCode, XTB, Plumed, PySCF等计算化学软件的快速安装和部署，无需逐一编译安装，简化软件更新和维护。提供软件使用说明或产品彩页等证明文件。</w:t>
      </w:r>
    </w:p>
    <w:p w14:paraId="038E2B7C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  <w:lang w:val="en-US" w:eastAsia="zh-CN"/>
        </w:rPr>
        <w:t>2.</w:t>
      </w:r>
      <w:r>
        <w:rPr>
          <w:rFonts w:hint="eastAsia" w:ascii="华文仿宋" w:hAnsi="华文仿宋" w:eastAsia="华文仿宋" w:cs="宋体"/>
          <w:sz w:val="28"/>
          <w:szCs w:val="28"/>
        </w:rPr>
        <w:t>10 提供并配置relion任务完成度状态反馈软件，包含主要的二维分类、三维分类、三维精炼等核心任务，并反馈给用户。提供功能截图并描述技术路线。</w:t>
      </w:r>
    </w:p>
    <w:p w14:paraId="3CFF8C6E">
      <w:pPr>
        <w:adjustRightInd w:val="0"/>
        <w:snapToGrid w:val="0"/>
        <w:spacing w:line="560" w:lineRule="exact"/>
        <w:ind w:firstLine="560" w:firstLineChars="200"/>
        <w:rPr>
          <w:rFonts w:hint="eastAsia" w:ascii="华文仿宋" w:hAnsi="华文仿宋" w:eastAsia="华文仿宋" w:cs="宋体"/>
          <w:sz w:val="28"/>
          <w:szCs w:val="28"/>
        </w:rPr>
      </w:pPr>
      <w:r>
        <w:rPr>
          <w:rFonts w:hint="eastAsia" w:ascii="华文仿宋" w:hAnsi="华文仿宋" w:eastAsia="华文仿宋" w:cs="宋体"/>
          <w:sz w:val="28"/>
          <w:szCs w:val="28"/>
          <w:lang w:val="en-US" w:eastAsia="zh-CN"/>
        </w:rPr>
        <w:t>2.</w:t>
      </w:r>
      <w:r>
        <w:rPr>
          <w:rFonts w:hint="eastAsia" w:ascii="华文仿宋" w:hAnsi="华文仿宋" w:eastAsia="华文仿宋" w:cs="宋体"/>
          <w:sz w:val="28"/>
          <w:szCs w:val="28"/>
        </w:rPr>
        <w:t>11 动力学模拟软件：设备端部署AmberTools, Lammps, Gromacs, NAMD，Coot，Rosetta，Pymol，VMD，Chimera，ChimeraX等分子动力学软件。</w:t>
      </w:r>
    </w:p>
    <w:p w14:paraId="617AB67B">
      <w:pPr>
        <w:adjustRightInd w:val="0"/>
        <w:snapToGrid w:val="0"/>
        <w:spacing w:line="560" w:lineRule="exact"/>
        <w:ind w:firstLine="440" w:firstLineChars="200"/>
        <w:rPr>
          <w:rFonts w:hint="eastAsia" w:ascii="方正仿宋_GB2312" w:hAnsi="方正仿宋_GB2312" w:eastAsia="方正仿宋_GB2312" w:cs="方正仿宋_GB2312"/>
          <w:sz w:val="2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2044B9BB">
            <w:pPr>
              <w:pStyle w:val="8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53D0C49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ADE841"/>
    <w:multiLevelType w:val="singleLevel"/>
    <w:tmpl w:val="55ADE84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080D1E5"/>
    <w:multiLevelType w:val="singleLevel"/>
    <w:tmpl w:val="6080D1E5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lhYTI4YTVmMjI4NmQ4Yjg0MDJhY2E2OTg5YTBmYTUifQ=="/>
  </w:docVars>
  <w:rsids>
    <w:rsidRoot w:val="00E07BAA"/>
    <w:rsid w:val="00001142"/>
    <w:rsid w:val="000035B2"/>
    <w:rsid w:val="00004DD7"/>
    <w:rsid w:val="00010942"/>
    <w:rsid w:val="00022A20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044B"/>
    <w:rsid w:val="00083376"/>
    <w:rsid w:val="00085C5B"/>
    <w:rsid w:val="00095704"/>
    <w:rsid w:val="00096A02"/>
    <w:rsid w:val="000A5A52"/>
    <w:rsid w:val="000B1B44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3F05"/>
    <w:rsid w:val="00137785"/>
    <w:rsid w:val="0014150B"/>
    <w:rsid w:val="0014290A"/>
    <w:rsid w:val="00143738"/>
    <w:rsid w:val="0014566E"/>
    <w:rsid w:val="00153C3B"/>
    <w:rsid w:val="00192BEB"/>
    <w:rsid w:val="00193D5B"/>
    <w:rsid w:val="00195915"/>
    <w:rsid w:val="001A3BDD"/>
    <w:rsid w:val="001A702B"/>
    <w:rsid w:val="001B4E21"/>
    <w:rsid w:val="001D0D74"/>
    <w:rsid w:val="001D2B17"/>
    <w:rsid w:val="001D531F"/>
    <w:rsid w:val="001F18B6"/>
    <w:rsid w:val="001F7B4A"/>
    <w:rsid w:val="00213D69"/>
    <w:rsid w:val="00215F4B"/>
    <w:rsid w:val="002239FC"/>
    <w:rsid w:val="002278E5"/>
    <w:rsid w:val="00231E54"/>
    <w:rsid w:val="002338F5"/>
    <w:rsid w:val="00237251"/>
    <w:rsid w:val="002473F5"/>
    <w:rsid w:val="002537DF"/>
    <w:rsid w:val="00275A0E"/>
    <w:rsid w:val="00277D97"/>
    <w:rsid w:val="00280463"/>
    <w:rsid w:val="002847E5"/>
    <w:rsid w:val="00284C48"/>
    <w:rsid w:val="0029035F"/>
    <w:rsid w:val="002966A1"/>
    <w:rsid w:val="00297733"/>
    <w:rsid w:val="002A6527"/>
    <w:rsid w:val="002C25D1"/>
    <w:rsid w:val="002C4CB5"/>
    <w:rsid w:val="002D7450"/>
    <w:rsid w:val="002E7D4F"/>
    <w:rsid w:val="002F5EB7"/>
    <w:rsid w:val="002F7DC7"/>
    <w:rsid w:val="00300634"/>
    <w:rsid w:val="00300C82"/>
    <w:rsid w:val="00304C28"/>
    <w:rsid w:val="0031159A"/>
    <w:rsid w:val="0031607B"/>
    <w:rsid w:val="00325115"/>
    <w:rsid w:val="00343D46"/>
    <w:rsid w:val="00347FC3"/>
    <w:rsid w:val="00354B48"/>
    <w:rsid w:val="003709A4"/>
    <w:rsid w:val="0037137F"/>
    <w:rsid w:val="003751AC"/>
    <w:rsid w:val="00384427"/>
    <w:rsid w:val="003869E7"/>
    <w:rsid w:val="00386C57"/>
    <w:rsid w:val="003927D5"/>
    <w:rsid w:val="003A044D"/>
    <w:rsid w:val="003A1889"/>
    <w:rsid w:val="003B09CC"/>
    <w:rsid w:val="003C036B"/>
    <w:rsid w:val="003C40A4"/>
    <w:rsid w:val="003C6FE3"/>
    <w:rsid w:val="003D79A2"/>
    <w:rsid w:val="003E43BB"/>
    <w:rsid w:val="003F22AA"/>
    <w:rsid w:val="003F7F5B"/>
    <w:rsid w:val="00404A81"/>
    <w:rsid w:val="00416AD8"/>
    <w:rsid w:val="00417C2B"/>
    <w:rsid w:val="004205D9"/>
    <w:rsid w:val="00422349"/>
    <w:rsid w:val="0042290F"/>
    <w:rsid w:val="00427B2C"/>
    <w:rsid w:val="00427E45"/>
    <w:rsid w:val="00430E4B"/>
    <w:rsid w:val="00435B10"/>
    <w:rsid w:val="0043696C"/>
    <w:rsid w:val="00436E10"/>
    <w:rsid w:val="00446CD4"/>
    <w:rsid w:val="00450114"/>
    <w:rsid w:val="00461984"/>
    <w:rsid w:val="004740E5"/>
    <w:rsid w:val="0048314F"/>
    <w:rsid w:val="00491D8A"/>
    <w:rsid w:val="004A6B14"/>
    <w:rsid w:val="004B0AC2"/>
    <w:rsid w:val="004C2CDC"/>
    <w:rsid w:val="004D01E9"/>
    <w:rsid w:val="004D07B2"/>
    <w:rsid w:val="004D398C"/>
    <w:rsid w:val="004D51B2"/>
    <w:rsid w:val="004E2365"/>
    <w:rsid w:val="004E3639"/>
    <w:rsid w:val="004E6E42"/>
    <w:rsid w:val="004E7DE8"/>
    <w:rsid w:val="00502415"/>
    <w:rsid w:val="0050728D"/>
    <w:rsid w:val="00516D8C"/>
    <w:rsid w:val="00521B11"/>
    <w:rsid w:val="0052594B"/>
    <w:rsid w:val="00525C45"/>
    <w:rsid w:val="00530F42"/>
    <w:rsid w:val="005314A6"/>
    <w:rsid w:val="00537D6C"/>
    <w:rsid w:val="005611B3"/>
    <w:rsid w:val="005677D4"/>
    <w:rsid w:val="00591E2C"/>
    <w:rsid w:val="005A610E"/>
    <w:rsid w:val="005B403C"/>
    <w:rsid w:val="005B750C"/>
    <w:rsid w:val="005C5DC9"/>
    <w:rsid w:val="005C6495"/>
    <w:rsid w:val="005D1709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58AF"/>
    <w:rsid w:val="00656081"/>
    <w:rsid w:val="006875C8"/>
    <w:rsid w:val="00691570"/>
    <w:rsid w:val="00693D96"/>
    <w:rsid w:val="00697232"/>
    <w:rsid w:val="006A62C8"/>
    <w:rsid w:val="006B29FC"/>
    <w:rsid w:val="006C5F14"/>
    <w:rsid w:val="006D4317"/>
    <w:rsid w:val="006E530C"/>
    <w:rsid w:val="006E5AED"/>
    <w:rsid w:val="006E7B85"/>
    <w:rsid w:val="006F35CB"/>
    <w:rsid w:val="00704117"/>
    <w:rsid w:val="007201F4"/>
    <w:rsid w:val="007218A4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1AB1"/>
    <w:rsid w:val="007A4593"/>
    <w:rsid w:val="007A73BA"/>
    <w:rsid w:val="007C0C08"/>
    <w:rsid w:val="007C2B74"/>
    <w:rsid w:val="007D51AF"/>
    <w:rsid w:val="007E0D60"/>
    <w:rsid w:val="007E1A03"/>
    <w:rsid w:val="007E356C"/>
    <w:rsid w:val="007E3C56"/>
    <w:rsid w:val="007F3C1C"/>
    <w:rsid w:val="007F6CBF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4116"/>
    <w:rsid w:val="008A56D4"/>
    <w:rsid w:val="008B0633"/>
    <w:rsid w:val="008B37A7"/>
    <w:rsid w:val="008B595F"/>
    <w:rsid w:val="008C03B7"/>
    <w:rsid w:val="008C0800"/>
    <w:rsid w:val="008C283E"/>
    <w:rsid w:val="008D2403"/>
    <w:rsid w:val="008D4C54"/>
    <w:rsid w:val="008E67F3"/>
    <w:rsid w:val="008F3E9C"/>
    <w:rsid w:val="00924F2B"/>
    <w:rsid w:val="00933FF5"/>
    <w:rsid w:val="009435D3"/>
    <w:rsid w:val="00943795"/>
    <w:rsid w:val="0094688B"/>
    <w:rsid w:val="00960988"/>
    <w:rsid w:val="009615E7"/>
    <w:rsid w:val="00966009"/>
    <w:rsid w:val="0096651D"/>
    <w:rsid w:val="00977618"/>
    <w:rsid w:val="0098066C"/>
    <w:rsid w:val="0098220D"/>
    <w:rsid w:val="00983675"/>
    <w:rsid w:val="009842D3"/>
    <w:rsid w:val="00984E17"/>
    <w:rsid w:val="009852D2"/>
    <w:rsid w:val="00986E9D"/>
    <w:rsid w:val="009B5A9A"/>
    <w:rsid w:val="009C5EC7"/>
    <w:rsid w:val="009D0EB5"/>
    <w:rsid w:val="009D4E43"/>
    <w:rsid w:val="009D4F11"/>
    <w:rsid w:val="009F2C7B"/>
    <w:rsid w:val="009F3771"/>
    <w:rsid w:val="00A05E01"/>
    <w:rsid w:val="00A07A49"/>
    <w:rsid w:val="00A07E21"/>
    <w:rsid w:val="00A15665"/>
    <w:rsid w:val="00A2341E"/>
    <w:rsid w:val="00A23699"/>
    <w:rsid w:val="00A325FB"/>
    <w:rsid w:val="00A421CC"/>
    <w:rsid w:val="00A4245B"/>
    <w:rsid w:val="00A55010"/>
    <w:rsid w:val="00A76B9F"/>
    <w:rsid w:val="00A824FA"/>
    <w:rsid w:val="00A839AA"/>
    <w:rsid w:val="00A9576E"/>
    <w:rsid w:val="00AA0FCB"/>
    <w:rsid w:val="00AA5A1A"/>
    <w:rsid w:val="00AA5DB5"/>
    <w:rsid w:val="00AB5C22"/>
    <w:rsid w:val="00AB5DFF"/>
    <w:rsid w:val="00AC0071"/>
    <w:rsid w:val="00AC6851"/>
    <w:rsid w:val="00AD1BEF"/>
    <w:rsid w:val="00AF2C15"/>
    <w:rsid w:val="00AF3B0D"/>
    <w:rsid w:val="00B060FD"/>
    <w:rsid w:val="00B11BE3"/>
    <w:rsid w:val="00B11D94"/>
    <w:rsid w:val="00B20BFA"/>
    <w:rsid w:val="00B2334A"/>
    <w:rsid w:val="00B27E0B"/>
    <w:rsid w:val="00B339AA"/>
    <w:rsid w:val="00B4581A"/>
    <w:rsid w:val="00B53681"/>
    <w:rsid w:val="00B55CE4"/>
    <w:rsid w:val="00B56C09"/>
    <w:rsid w:val="00B60238"/>
    <w:rsid w:val="00B6096C"/>
    <w:rsid w:val="00B70687"/>
    <w:rsid w:val="00B7316D"/>
    <w:rsid w:val="00B85C16"/>
    <w:rsid w:val="00B86C23"/>
    <w:rsid w:val="00B96024"/>
    <w:rsid w:val="00BA2F10"/>
    <w:rsid w:val="00BD0AF3"/>
    <w:rsid w:val="00BD556D"/>
    <w:rsid w:val="00BD63EE"/>
    <w:rsid w:val="00BD6503"/>
    <w:rsid w:val="00BD7981"/>
    <w:rsid w:val="00BE004B"/>
    <w:rsid w:val="00BE6831"/>
    <w:rsid w:val="00C10A42"/>
    <w:rsid w:val="00C17AEE"/>
    <w:rsid w:val="00C26419"/>
    <w:rsid w:val="00C33CC9"/>
    <w:rsid w:val="00C36D7D"/>
    <w:rsid w:val="00C412B9"/>
    <w:rsid w:val="00C42CAD"/>
    <w:rsid w:val="00C444F5"/>
    <w:rsid w:val="00C4752A"/>
    <w:rsid w:val="00C54D91"/>
    <w:rsid w:val="00C67616"/>
    <w:rsid w:val="00C9444C"/>
    <w:rsid w:val="00C95009"/>
    <w:rsid w:val="00CA3035"/>
    <w:rsid w:val="00CC6048"/>
    <w:rsid w:val="00CC6676"/>
    <w:rsid w:val="00CD15B8"/>
    <w:rsid w:val="00CD4666"/>
    <w:rsid w:val="00CE009B"/>
    <w:rsid w:val="00CE1364"/>
    <w:rsid w:val="00CE1E98"/>
    <w:rsid w:val="00CF77EC"/>
    <w:rsid w:val="00D0034C"/>
    <w:rsid w:val="00D12758"/>
    <w:rsid w:val="00D1357A"/>
    <w:rsid w:val="00D157CD"/>
    <w:rsid w:val="00D244A0"/>
    <w:rsid w:val="00D31251"/>
    <w:rsid w:val="00D34BFF"/>
    <w:rsid w:val="00D40A24"/>
    <w:rsid w:val="00D51858"/>
    <w:rsid w:val="00D53EF0"/>
    <w:rsid w:val="00D75821"/>
    <w:rsid w:val="00D75B00"/>
    <w:rsid w:val="00D80224"/>
    <w:rsid w:val="00D81620"/>
    <w:rsid w:val="00D84DAD"/>
    <w:rsid w:val="00D876CC"/>
    <w:rsid w:val="00D9555F"/>
    <w:rsid w:val="00DA181A"/>
    <w:rsid w:val="00DA6E0B"/>
    <w:rsid w:val="00DB212B"/>
    <w:rsid w:val="00DB6156"/>
    <w:rsid w:val="00DB69CD"/>
    <w:rsid w:val="00DB794D"/>
    <w:rsid w:val="00DD10DD"/>
    <w:rsid w:val="00DD31FE"/>
    <w:rsid w:val="00DD7304"/>
    <w:rsid w:val="00DF4B82"/>
    <w:rsid w:val="00E01B61"/>
    <w:rsid w:val="00E076A9"/>
    <w:rsid w:val="00E07BAA"/>
    <w:rsid w:val="00E07C16"/>
    <w:rsid w:val="00E07D48"/>
    <w:rsid w:val="00E10407"/>
    <w:rsid w:val="00E319CB"/>
    <w:rsid w:val="00E425E5"/>
    <w:rsid w:val="00E514E8"/>
    <w:rsid w:val="00E61F59"/>
    <w:rsid w:val="00E703CA"/>
    <w:rsid w:val="00E860F9"/>
    <w:rsid w:val="00E96685"/>
    <w:rsid w:val="00EA0933"/>
    <w:rsid w:val="00EA1E98"/>
    <w:rsid w:val="00EA3DDC"/>
    <w:rsid w:val="00EB0219"/>
    <w:rsid w:val="00EB0FB4"/>
    <w:rsid w:val="00EB247B"/>
    <w:rsid w:val="00EB7216"/>
    <w:rsid w:val="00ED2F65"/>
    <w:rsid w:val="00ED5BFA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A3589"/>
    <w:rsid w:val="00FB5A40"/>
    <w:rsid w:val="00FB6D68"/>
    <w:rsid w:val="00FD5BF7"/>
    <w:rsid w:val="0505401D"/>
    <w:rsid w:val="06CB196A"/>
    <w:rsid w:val="091E78D4"/>
    <w:rsid w:val="0BB83866"/>
    <w:rsid w:val="0CAF6E1C"/>
    <w:rsid w:val="0DD94723"/>
    <w:rsid w:val="0ED35683"/>
    <w:rsid w:val="114D25A5"/>
    <w:rsid w:val="17CA18DE"/>
    <w:rsid w:val="1B2550D0"/>
    <w:rsid w:val="1DCC4D4C"/>
    <w:rsid w:val="20A6370E"/>
    <w:rsid w:val="325964BE"/>
    <w:rsid w:val="3727228C"/>
    <w:rsid w:val="385500EE"/>
    <w:rsid w:val="3E633671"/>
    <w:rsid w:val="42A85EE1"/>
    <w:rsid w:val="434B642D"/>
    <w:rsid w:val="44B671C3"/>
    <w:rsid w:val="46247C0B"/>
    <w:rsid w:val="4C147878"/>
    <w:rsid w:val="51EE6736"/>
    <w:rsid w:val="52EA1F15"/>
    <w:rsid w:val="560153A1"/>
    <w:rsid w:val="56C01185"/>
    <w:rsid w:val="583018FD"/>
    <w:rsid w:val="5F6779B8"/>
    <w:rsid w:val="64D2456D"/>
    <w:rsid w:val="690D37B6"/>
    <w:rsid w:val="6B753CBF"/>
    <w:rsid w:val="6CD14AEF"/>
    <w:rsid w:val="70664E1C"/>
    <w:rsid w:val="74706C32"/>
    <w:rsid w:val="765B19D5"/>
    <w:rsid w:val="790E45FA"/>
    <w:rsid w:val="7BB83A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9"/>
    <w:unhideWhenUsed/>
    <w:qFormat/>
    <w:uiPriority w:val="99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Plain Text"/>
    <w:basedOn w:val="1"/>
    <w:link w:val="28"/>
    <w:qFormat/>
    <w:uiPriority w:val="0"/>
    <w:rPr>
      <w:rFonts w:ascii="宋体" w:cs="Courier New"/>
      <w:szCs w:val="21"/>
    </w:rPr>
  </w:style>
  <w:style w:type="paragraph" w:styleId="7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1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2">
    <w:name w:val="annotation subject"/>
    <w:basedOn w:val="3"/>
    <w:next w:val="3"/>
    <w:link w:val="30"/>
    <w:semiHidden/>
    <w:unhideWhenUsed/>
    <w:qFormat/>
    <w:uiPriority w:val="99"/>
    <w:rPr>
      <w:b/>
      <w:bCs/>
    </w:rPr>
  </w:style>
  <w:style w:type="paragraph" w:styleId="13">
    <w:name w:val="Body Text First Indent 2"/>
    <w:basedOn w:val="5"/>
    <w:unhideWhenUsed/>
    <w:qFormat/>
    <w:uiPriority w:val="99"/>
    <w:pPr>
      <w:ind w:firstLine="420" w:firstLineChars="200"/>
    </w:pPr>
  </w:style>
  <w:style w:type="character" w:styleId="16">
    <w:name w:val="annotation reference"/>
    <w:basedOn w:val="15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字符"/>
    <w:basedOn w:val="15"/>
    <w:link w:val="9"/>
    <w:qFormat/>
    <w:uiPriority w:val="99"/>
    <w:rPr>
      <w:sz w:val="18"/>
      <w:szCs w:val="18"/>
    </w:rPr>
  </w:style>
  <w:style w:type="character" w:customStyle="1" w:styleId="19">
    <w:name w:val="页脚 字符"/>
    <w:basedOn w:val="15"/>
    <w:link w:val="8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字符"/>
    <w:link w:val="10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5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5"/>
    <w:semiHidden/>
    <w:qFormat/>
    <w:uiPriority w:val="99"/>
    <w:rPr>
      <w:color w:val="808080"/>
    </w:rPr>
  </w:style>
  <w:style w:type="character" w:customStyle="1" w:styleId="26">
    <w:name w:val="列表段落 字符"/>
    <w:link w:val="17"/>
    <w:qFormat/>
    <w:uiPriority w:val="1"/>
  </w:style>
  <w:style w:type="character" w:customStyle="1" w:styleId="27">
    <w:name w:val="批注框文本 字符"/>
    <w:basedOn w:val="15"/>
    <w:link w:val="7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  <w:style w:type="character" w:customStyle="1" w:styleId="28">
    <w:name w:val="纯文本 字符"/>
    <w:basedOn w:val="15"/>
    <w:link w:val="6"/>
    <w:qFormat/>
    <w:uiPriority w:val="0"/>
    <w:rPr>
      <w:rFonts w:ascii="宋体" w:cs="Courier New" w:hAnsiTheme="minorHAnsi" w:eastAsiaTheme="minorEastAsia"/>
      <w:kern w:val="2"/>
      <w:sz w:val="21"/>
      <w:szCs w:val="21"/>
    </w:rPr>
  </w:style>
  <w:style w:type="character" w:customStyle="1" w:styleId="29">
    <w:name w:val="批注文字 字符"/>
    <w:basedOn w:val="15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30">
    <w:name w:val="批注主题 字符"/>
    <w:basedOn w:val="29"/>
    <w:link w:val="12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31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36EEB-29EB-4438-A1DD-7BFE4EBA4A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1753</Words>
  <Characters>2241</Characters>
  <Lines>227</Lines>
  <Paragraphs>81</Paragraphs>
  <TotalTime>7</TotalTime>
  <ScaleCrop>false</ScaleCrop>
  <LinksUpToDate>false</LinksUpToDate>
  <CharactersWithSpaces>2342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2025-10-13T03:43:00Z</dcterms:created>
  <dc:creator>Power3D</dc:creator>
  <cp:lastModifiedBy>段池</cp:lastModifiedBy>
  <dcterms:modified xsi:type="dcterms:W3CDTF">2026-03-17T07:58:01Z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A77F77B80D5946549B4A851152DF6150_13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