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496C07">
      <w:pPr>
        <w:pStyle w:val="2"/>
      </w:pPr>
      <w:r>
        <w:rPr>
          <w:rFonts w:hint="eastAsia"/>
        </w:rPr>
        <w:t>高精度超宽频阻抗检测系统技术参数要求</w:t>
      </w:r>
    </w:p>
    <w:p w14:paraId="0A70807A">
      <w:r>
        <w:rPr>
          <w:rFonts w:hint="eastAsia"/>
        </w:rPr>
        <w:t>一. 仪器主机技术要求</w:t>
      </w:r>
    </w:p>
    <w:p w14:paraId="18FD8191">
      <w:r>
        <w:rPr>
          <w:rFonts w:hint="eastAsia"/>
          <w:color w:val="FF0000"/>
        </w:rPr>
        <w:t>1.1</w:t>
      </w:r>
      <w:r>
        <w:rPr>
          <w:rFonts w:hint="eastAsia"/>
        </w:rPr>
        <w:t>最大施加电流可达：±2A</w:t>
      </w:r>
    </w:p>
    <w:p w14:paraId="506068D3">
      <w:r>
        <w:rPr>
          <w:rFonts w:hint="eastAsia"/>
        </w:rPr>
        <w:t xml:space="preserve">1.2超平滑扫描功能：≥64 MS/s </w:t>
      </w:r>
    </w:p>
    <w:p w14:paraId="1DA235A1">
      <w:r>
        <w:rPr>
          <w:rFonts w:hint="eastAsia"/>
        </w:rPr>
        <w:t>1.3 可升级≥100 A电流放大器；</w:t>
      </w:r>
    </w:p>
    <w:p w14:paraId="72F02632">
      <w:r>
        <w:rPr>
          <w:rFonts w:hint="eastAsia"/>
        </w:rPr>
        <w:t>二. 恒电位恒电流仪技术要求</w:t>
      </w:r>
    </w:p>
    <w:p w14:paraId="01F63BA9">
      <w:r>
        <w:rPr>
          <w:rFonts w:hint="eastAsia"/>
        </w:rPr>
        <w:t>2.1采样速率</w:t>
      </w:r>
      <w:r>
        <w:rPr>
          <w:rFonts w:hint="eastAsia" w:asciiTheme="minorEastAsia" w:hAnsiTheme="minorEastAsia" w:eastAsiaTheme="minorEastAsia"/>
        </w:rPr>
        <w:t>：</w:t>
      </w:r>
      <w:r>
        <w:rPr>
          <w:rFonts w:hint="eastAsia"/>
        </w:rPr>
        <w:t>≥1 MS/s</w:t>
      </w:r>
    </w:p>
    <w:p w14:paraId="5E5B80A9">
      <w:r>
        <w:rPr>
          <w:rFonts w:hint="eastAsia"/>
          <w:color w:val="FF0000"/>
        </w:rPr>
        <w:t>2.2</w:t>
      </w:r>
      <w:r>
        <w:rPr>
          <w:rFonts w:hint="eastAsia"/>
        </w:rPr>
        <w:t xml:space="preserve"> 电流精度：0.1%（全量程）</w:t>
      </w:r>
    </w:p>
    <w:p w14:paraId="7763AB0F">
      <w:r>
        <w:rPr>
          <w:rFonts w:hint="eastAsia"/>
        </w:rPr>
        <w:t>2.3 电流最佳分辨率：≤1.5 pA</w:t>
      </w:r>
    </w:p>
    <w:p w14:paraId="45A66339">
      <w:r>
        <w:rPr>
          <w:rFonts w:hint="eastAsia"/>
          <w:color w:val="FF0000"/>
        </w:rPr>
        <w:t>2.4</w:t>
      </w:r>
      <w:r>
        <w:rPr>
          <w:rFonts w:hint="eastAsia"/>
        </w:rPr>
        <w:t xml:space="preserve"> 电压精度：0.1%（全量程）</w:t>
      </w:r>
    </w:p>
    <w:p w14:paraId="1B395674">
      <w:r>
        <w:rPr>
          <w:rFonts w:hint="eastAsia"/>
        </w:rPr>
        <w:t xml:space="preserve">2.5 电压最佳分辨率：≤1 </w:t>
      </w:r>
      <w:r>
        <w:t>μ</w:t>
      </w:r>
      <w:r>
        <w:rPr>
          <w:rFonts w:hint="eastAsia"/>
        </w:rPr>
        <w:t>V</w:t>
      </w:r>
    </w:p>
    <w:p w14:paraId="01B66454">
      <w:r>
        <w:rPr>
          <w:rFonts w:hint="eastAsia"/>
          <w:color w:val="FF0000"/>
        </w:rPr>
        <w:t>2.6</w:t>
      </w:r>
      <w:r>
        <w:rPr>
          <w:rFonts w:hint="eastAsia"/>
        </w:rPr>
        <w:t>电位扫描方式：具有线性扫描及阶跃扫描双重方式</w:t>
      </w:r>
    </w:p>
    <w:p w14:paraId="4D33A93B">
      <w:r>
        <w:rPr>
          <w:rFonts w:hint="eastAsia"/>
        </w:rPr>
        <w:t>2.7 浮地设置：标配</w:t>
      </w:r>
    </w:p>
    <w:p w14:paraId="51F0178C">
      <w:r>
        <w:rPr>
          <w:rFonts w:hint="eastAsia"/>
        </w:rPr>
        <w:t xml:space="preserve">2.8 最小脉冲宽度：≤1 </w:t>
      </w:r>
      <w:r>
        <w:t>μ</w:t>
      </w:r>
      <w:r>
        <w:rPr>
          <w:rFonts w:hint="eastAsia"/>
        </w:rPr>
        <w:t>s</w:t>
      </w:r>
    </w:p>
    <w:p w14:paraId="02C441E9">
      <w:r>
        <w:rPr>
          <w:rFonts w:hint="eastAsia"/>
        </w:rPr>
        <w:t xml:space="preserve">2.9 电压扫描速率：25 kV/s-1 </w:t>
      </w:r>
      <w:r>
        <w:t>μ</w:t>
      </w:r>
      <w:r>
        <w:rPr>
          <w:rFonts w:hint="eastAsia"/>
        </w:rPr>
        <w:t>V/s</w:t>
      </w:r>
    </w:p>
    <w:p w14:paraId="3E213846">
      <w:r>
        <w:rPr>
          <w:rFonts w:hint="eastAsia"/>
        </w:rPr>
        <w:t xml:space="preserve">2.10 电流扫描速率：1 kA/s-200 </w:t>
      </w:r>
      <w:r>
        <w:t>μ</w:t>
      </w:r>
      <w:r>
        <w:rPr>
          <w:rFonts w:hint="eastAsia"/>
        </w:rPr>
        <w:t>A/s</w:t>
      </w:r>
    </w:p>
    <w:p w14:paraId="1B78AADA">
      <w:r>
        <w:rPr>
          <w:rFonts w:hint="eastAsia"/>
        </w:rPr>
        <w:t>三. 频率响应分析仪技术要求</w:t>
      </w:r>
    </w:p>
    <w:p w14:paraId="7F3F3A5E">
      <w:r>
        <w:rPr>
          <w:rFonts w:hint="eastAsia"/>
        </w:rPr>
        <w:t xml:space="preserve">3.1 频率范围：10 </w:t>
      </w:r>
      <w:r>
        <w:t>μ</w:t>
      </w:r>
      <w:r>
        <w:rPr>
          <w:rFonts w:hint="eastAsia"/>
        </w:rPr>
        <w:t>Hz - 1 MHz</w:t>
      </w:r>
    </w:p>
    <w:p w14:paraId="37AF2BCC">
      <w:r>
        <w:rPr>
          <w:rFonts w:hint="eastAsia"/>
          <w:color w:val="FF0000"/>
        </w:rPr>
        <w:t>3.2</w:t>
      </w:r>
      <w:r>
        <w:rPr>
          <w:rFonts w:hint="eastAsia"/>
        </w:rPr>
        <w:t xml:space="preserve"> 频率分辨率：≤1/65,000,000</w:t>
      </w:r>
    </w:p>
    <w:p w14:paraId="5630107E">
      <w:r>
        <w:rPr>
          <w:rFonts w:hint="eastAsia"/>
        </w:rPr>
        <w:t xml:space="preserve">3.3 波形：单波、任意多波； </w:t>
      </w:r>
    </w:p>
    <w:p w14:paraId="0CF59462">
      <w:r>
        <w:rPr>
          <w:rFonts w:hint="eastAsia"/>
          <w:color w:val="FF0000"/>
        </w:rPr>
        <w:t>3.4</w:t>
      </w:r>
      <w:r>
        <w:rPr>
          <w:rFonts w:hint="eastAsia"/>
        </w:rPr>
        <w:t xml:space="preserve"> 精确性：±0.1%, ±0.1°</w:t>
      </w:r>
    </w:p>
    <w:p w14:paraId="444A2893">
      <w:r>
        <w:rPr>
          <w:rFonts w:hint="eastAsia"/>
          <w:color w:val="FF0000"/>
        </w:rPr>
        <w:t>3.5</w:t>
      </w:r>
      <w:r>
        <w:rPr>
          <w:rFonts w:hint="eastAsia"/>
        </w:rPr>
        <w:t xml:space="preserve"> 分析模式:单波、多波、谐波</w:t>
      </w:r>
    </w:p>
    <w:p w14:paraId="6C037959">
      <w:r>
        <w:rPr>
          <w:rFonts w:hint="eastAsia"/>
        </w:rPr>
        <w:t>3.6 频率误差：±100 ppm</w:t>
      </w:r>
    </w:p>
    <w:p w14:paraId="5C534564">
      <w:r>
        <w:rPr>
          <w:rFonts w:hint="eastAsia"/>
        </w:rPr>
        <w:t>四. 辅助电压输入端口</w:t>
      </w:r>
    </w:p>
    <w:p w14:paraId="0199E320">
      <w:r>
        <w:rPr>
          <w:rFonts w:hint="eastAsia"/>
          <w:color w:val="FF0000"/>
        </w:rPr>
        <w:t>4.1</w:t>
      </w:r>
      <w:r>
        <w:rPr>
          <w:rFonts w:hint="eastAsia"/>
        </w:rPr>
        <w:t xml:space="preserve"> 提供至少4个同步辅助差分电压输入端口，电压范围±8 V； </w:t>
      </w:r>
    </w:p>
    <w:p w14:paraId="07AAF548">
      <w:r>
        <w:rPr>
          <w:rFonts w:hint="eastAsia"/>
          <w:color w:val="FF0000"/>
        </w:rPr>
        <w:t xml:space="preserve">4.2 </w:t>
      </w:r>
      <w:r>
        <w:rPr>
          <w:rFonts w:hint="eastAsia"/>
        </w:rPr>
        <w:t xml:space="preserve">辅助电压输入频率范围：10 </w:t>
      </w:r>
      <w:r>
        <w:t>μ</w:t>
      </w:r>
      <w:r>
        <w:rPr>
          <w:rFonts w:hint="eastAsia"/>
        </w:rPr>
        <w:t>Hz – 1 MHz，可进行电池组/单体阻抗同步测量，或者正极/负极/全电池阻抗同步测量；</w:t>
      </w:r>
    </w:p>
    <w:p w14:paraId="4490768A">
      <w:r>
        <w:rPr>
          <w:rFonts w:hint="eastAsia"/>
        </w:rPr>
        <w:t xml:space="preserve">4.3 可同步监测外部设备信号，如：热电偶、酸度计、压力传感器等等； </w:t>
      </w:r>
    </w:p>
    <w:p w14:paraId="752077FD">
      <w:r>
        <w:rPr>
          <w:rFonts w:hint="eastAsia"/>
        </w:rPr>
        <w:t>五、软件功能</w:t>
      </w:r>
      <w:bookmarkStart w:id="0" w:name="_GoBack"/>
      <w:bookmarkEnd w:id="0"/>
    </w:p>
    <w:p w14:paraId="79A823FC">
      <w:r>
        <w:rPr>
          <w:rFonts w:hint="eastAsia"/>
        </w:rPr>
        <w:t>5.1 常规电化学软件包具但不限于：开路电压，LSV，CV，Staircase LSV，Staircase CV，电压脉冲，NPV，DPV，SWV，恒电流，电流脉冲，LSP，CP，Staircase LSP, Staircase CP，恒电位阻抗，恒电流阻抗，Mott-Schottky，数据可图形显示或表格显示，也可输出到其它程序作详细的分析</w:t>
      </w:r>
    </w:p>
    <w:p w14:paraId="42797D26">
      <w:r>
        <w:rPr>
          <w:rFonts w:hint="eastAsia"/>
        </w:rPr>
        <w:t>5.2 应用软件可对实验方法进行编程，以实现序列实验和循环实验。软件具备阻抗数据拟合分析功能。</w:t>
      </w:r>
    </w:p>
    <w:p w14:paraId="01FDDBC6">
      <w:r>
        <w:rPr>
          <w:rFonts w:hint="eastAsia"/>
        </w:rPr>
        <w:t>5.3 软件无需授权，完全免费，也可离线查看和分析数据。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5A816A">
    <w:pPr>
      <w:pStyle w:val="11"/>
      <w:spacing w:before="120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360FEC">
    <w:pPr>
      <w:pStyle w:val="11"/>
      <w:spacing w:before="120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0434E2">
    <w:pPr>
      <w:pStyle w:val="11"/>
      <w:spacing w:before="120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  <w:ind w:firstLine="420"/>
      </w:pPr>
      <w:r>
        <w:separator/>
      </w:r>
    </w:p>
  </w:footnote>
  <w:footnote w:type="continuationSeparator" w:id="1">
    <w:p>
      <w:pPr>
        <w:spacing w:before="0" w:after="0" w:line="24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38A8B6">
    <w:pPr>
      <w:pStyle w:val="12"/>
      <w:spacing w:before="120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1A2C32">
    <w:pPr>
      <w:pStyle w:val="12"/>
      <w:spacing w:before="120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AA46E4">
    <w:pPr>
      <w:pStyle w:val="12"/>
      <w:spacing w:before="120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5EA"/>
    <w:rsid w:val="00217CA3"/>
    <w:rsid w:val="00383F0D"/>
    <w:rsid w:val="004A05EA"/>
    <w:rsid w:val="00516099"/>
    <w:rsid w:val="00677AB9"/>
    <w:rsid w:val="00A06316"/>
    <w:rsid w:val="00D81969"/>
    <w:rsid w:val="0E8633E9"/>
    <w:rsid w:val="355C0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utoSpaceDN w:val="0"/>
      <w:snapToGrid w:val="0"/>
      <w:spacing w:before="156" w:beforeLines="50" w:after="0" w:line="240" w:lineRule="auto"/>
      <w:ind w:firstLine="420" w:firstLineChars="200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  <w14:ligatures w14:val="none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autoSpaceDN/>
      <w:snapToGrid/>
      <w:spacing w:before="480" w:beforeLines="0" w:after="80" w:line="278" w:lineRule="auto"/>
      <w:ind w:firstLine="0" w:firstLineChars="0"/>
      <w:jc w:val="center"/>
      <w:outlineLvl w:val="0"/>
    </w:pPr>
    <w:rPr>
      <w:rFonts w:asciiTheme="majorHAnsi" w:hAnsiTheme="majorHAnsi" w:cstheme="majorBidi"/>
      <w:color w:val="000000" w:themeColor="text1"/>
      <w:sz w:val="36"/>
      <w:szCs w:val="48"/>
      <w14:textFill>
        <w14:solidFill>
          <w14:schemeClr w14:val="tx1"/>
        </w14:solidFill>
      </w14:textFill>
      <w14:ligatures w14:val="standardContextual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autoSpaceDN/>
      <w:snapToGrid/>
      <w:spacing w:before="160" w:beforeLines="0" w:after="80" w:line="278" w:lineRule="auto"/>
      <w:ind w:firstLine="0" w:firstLineChars="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  <w14:ligatures w14:val="standardContextual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autoSpaceDN/>
      <w:snapToGrid/>
      <w:spacing w:before="160" w:beforeLines="0" w:after="80" w:line="278" w:lineRule="auto"/>
      <w:ind w:firstLine="0" w:firstLineChars="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  <w14:ligatures w14:val="standardContextual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autoSpaceDN/>
      <w:snapToGrid/>
      <w:spacing w:before="80" w:beforeLines="0" w:after="40" w:line="278" w:lineRule="auto"/>
      <w:ind w:firstLine="0" w:firstLineChars="0"/>
      <w:outlineLvl w:val="3"/>
    </w:pPr>
    <w:rPr>
      <w:rFonts w:asciiTheme="minorHAnsi" w:hAnsiTheme="minorHAnsi" w:eastAsiaTheme="minorEastAsia" w:cstheme="majorBidi"/>
      <w:color w:val="104862" w:themeColor="accent1" w:themeShade="BF"/>
      <w:sz w:val="28"/>
      <w:szCs w:val="28"/>
      <w14:ligatures w14:val="standardContextual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autoSpaceDN/>
      <w:snapToGrid/>
      <w:spacing w:before="80" w:beforeLines="0" w:after="40" w:line="278" w:lineRule="auto"/>
      <w:ind w:firstLine="0" w:firstLineChars="0"/>
      <w:outlineLvl w:val="4"/>
    </w:pPr>
    <w:rPr>
      <w:rFonts w:asciiTheme="minorHAnsi" w:hAnsiTheme="minorHAnsi" w:eastAsiaTheme="minorEastAsia" w:cstheme="majorBidi"/>
      <w:color w:val="104862" w:themeColor="accent1" w:themeShade="BF"/>
      <w:sz w:val="24"/>
      <w14:ligatures w14:val="standardContextual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autoSpaceDN/>
      <w:snapToGrid/>
      <w:spacing w:before="40" w:beforeLines="0" w:line="278" w:lineRule="auto"/>
      <w:ind w:firstLine="0" w:firstLineChars="0"/>
      <w:outlineLvl w:val="5"/>
    </w:pPr>
    <w:rPr>
      <w:rFonts w:asciiTheme="minorHAnsi" w:hAnsiTheme="minorHAnsi" w:eastAsiaTheme="minorEastAsia" w:cstheme="majorBidi"/>
      <w:b/>
      <w:bCs/>
      <w:color w:val="104862" w:themeColor="accent1" w:themeShade="BF"/>
      <w:sz w:val="22"/>
      <w14:ligatures w14:val="standardContextual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autoSpaceDN/>
      <w:snapToGrid/>
      <w:spacing w:before="40" w:beforeLines="0" w:line="278" w:lineRule="auto"/>
      <w:ind w:firstLine="0" w:firstLineChars="0"/>
      <w:outlineLvl w:val="6"/>
    </w:pPr>
    <w:rPr>
      <w:rFonts w:asciiTheme="minorHAnsi" w:hAnsiTheme="minorHAnsi" w:eastAsiaTheme="minorEastAsia" w:cstheme="majorBidi"/>
      <w:b/>
      <w:bCs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autoSpaceDN/>
      <w:snapToGrid/>
      <w:spacing w:before="0" w:beforeLines="0" w:line="278" w:lineRule="auto"/>
      <w:ind w:firstLine="0" w:firstLineChars="0"/>
      <w:outlineLvl w:val="7"/>
    </w:pPr>
    <w:rPr>
      <w:rFonts w:asciiTheme="minorHAnsi" w:hAnsiTheme="minorHAnsi" w:eastAsiaTheme="min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autoSpaceDN/>
      <w:snapToGrid/>
      <w:spacing w:before="0" w:beforeLines="0" w:line="278" w:lineRule="auto"/>
      <w:ind w:firstLine="0" w:firstLineChars="0"/>
      <w:outlineLvl w:val="8"/>
    </w:pPr>
    <w:rPr>
      <w:rFonts w:asciiTheme="minorHAnsi" w:hAnsiTheme="minorHAnsi" w:eastAsiaTheme="maj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autoSpaceDN/>
      <w:snapToGrid/>
      <w:spacing w:before="0" w:beforeLines="0" w:after="160" w:line="278" w:lineRule="auto"/>
      <w:ind w:firstLine="420" w:firstLineChars="20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4">
    <w:name w:val="Title"/>
    <w:basedOn w:val="1"/>
    <w:next w:val="1"/>
    <w:link w:val="26"/>
    <w:qFormat/>
    <w:uiPriority w:val="10"/>
    <w:pPr>
      <w:autoSpaceDN/>
      <w:snapToGrid/>
      <w:spacing w:before="0" w:beforeLines="0" w:after="80"/>
      <w:ind w:firstLine="0" w:firstLineChars="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customStyle="1" w:styleId="17">
    <w:name w:val="标题 1 字符"/>
    <w:basedOn w:val="16"/>
    <w:link w:val="2"/>
    <w:qFormat/>
    <w:uiPriority w:val="9"/>
    <w:rPr>
      <w:rFonts w:eastAsia="宋体" w:asciiTheme="majorHAnsi" w:hAnsiTheme="majorHAnsi" w:cstheme="majorBidi"/>
      <w:color w:val="000000" w:themeColor="text1"/>
      <w:sz w:val="36"/>
      <w:szCs w:val="48"/>
      <w14:textFill>
        <w14:solidFill>
          <w14:schemeClr w14:val="tx1"/>
        </w14:solidFill>
      </w14:textFill>
    </w:rPr>
  </w:style>
  <w:style w:type="character" w:customStyle="1" w:styleId="18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autoSpaceDN/>
      <w:snapToGrid/>
      <w:spacing w:before="160" w:beforeLines="0" w:after="160" w:line="278" w:lineRule="auto"/>
      <w:ind w:firstLine="0" w:firstLineChars="0"/>
      <w:jc w:val="center"/>
    </w:pPr>
    <w:rPr>
      <w:rFonts w:asciiTheme="minorHAnsi" w:hAnsiTheme="minorHAnsi" w:eastAsiaTheme="minorEastAsia" w:cstheme="minorBidi"/>
      <w:i/>
      <w:iCs/>
      <w:color w:val="404040" w:themeColor="text1" w:themeTint="BF"/>
      <w:sz w:val="22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autoSpaceDN/>
      <w:snapToGrid/>
      <w:spacing w:before="0" w:beforeLines="0" w:after="160" w:line="278" w:lineRule="auto"/>
      <w:ind w:left="720" w:firstLine="0" w:firstLineChars="0"/>
      <w:contextualSpacing/>
    </w:pPr>
    <w:rPr>
      <w:rFonts w:asciiTheme="minorHAnsi" w:hAnsiTheme="minorHAnsi" w:eastAsiaTheme="minorEastAsia" w:cstheme="minorBidi"/>
      <w:sz w:val="22"/>
      <w14:ligatures w14:val="standardContextual"/>
    </w:rPr>
  </w:style>
  <w:style w:type="character" w:customStyle="1" w:styleId="31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autoSpaceDN/>
      <w:snapToGrid/>
      <w:spacing w:before="360" w:beforeLines="0" w:after="360" w:line="278" w:lineRule="auto"/>
      <w:ind w:left="864" w:right="864" w:firstLine="0" w:firstLineChars="0"/>
      <w:jc w:val="center"/>
    </w:pPr>
    <w:rPr>
      <w:rFonts w:asciiTheme="minorHAnsi" w:hAnsiTheme="minorHAnsi" w:eastAsiaTheme="minorEastAsia" w:cstheme="minorBidi"/>
      <w:i/>
      <w:iCs/>
      <w:color w:val="104862" w:themeColor="accent1" w:themeShade="BF"/>
      <w:sz w:val="22"/>
      <w14:ligatures w14:val="standardContextual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页眉 字符"/>
    <w:basedOn w:val="16"/>
    <w:link w:val="12"/>
    <w:qFormat/>
    <w:uiPriority w:val="99"/>
    <w:rPr>
      <w:rFonts w:ascii="Times New Roman" w:hAnsi="Times New Roman" w:eastAsia="宋体" w:cs="Times New Roman"/>
      <w:sz w:val="18"/>
      <w:szCs w:val="18"/>
      <w14:ligatures w14:val="none"/>
    </w:rPr>
  </w:style>
  <w:style w:type="character" w:customStyle="1" w:styleId="36">
    <w:name w:val="页脚 字符"/>
    <w:basedOn w:val="16"/>
    <w:link w:val="11"/>
    <w:uiPriority w:val="99"/>
    <w:rPr>
      <w:rFonts w:ascii="Times New Roman" w:hAnsi="Times New Roman" w:eastAsia="宋体" w:cs="Times New Roman"/>
      <w:sz w:val="18"/>
      <w:szCs w:val="18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575</Words>
  <Characters>760</Characters>
  <Lines>6</Lines>
  <Paragraphs>1</Paragraphs>
  <TotalTime>17</TotalTime>
  <ScaleCrop>false</ScaleCrop>
  <LinksUpToDate>false</LinksUpToDate>
  <CharactersWithSpaces>815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2026-01-20T06:30:00Z</dcterms:created>
  <dc:creator>HQ S</dc:creator>
  <cp:lastModifiedBy>张帅磊</cp:lastModifiedBy>
  <dcterms:modified xsi:type="dcterms:W3CDTF">2026-04-23T01:00:45Z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A5B73996927F44828E5201DADC1DB381_12</vt:lpwstr>
  </property>
</Properties>
</file>