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6345B">
      <w:pPr>
        <w:spacing w:line="360" w:lineRule="auto"/>
        <w:jc w:val="center"/>
        <w:rPr>
          <w:rFonts w:hint="eastAsia" w:ascii="方正小标宋简体" w:hAnsi="黑体" w:eastAsia="方正小标宋简体" w:cs="黑体"/>
          <w:sz w:val="36"/>
          <w:szCs w:val="36"/>
          <w:lang w:eastAsia="zh-CN"/>
        </w:rPr>
      </w:pPr>
      <w:r>
        <w:rPr>
          <w:rFonts w:hint="eastAsia" w:ascii="方正小标宋简体" w:hAnsi="黑体" w:eastAsia="方正小标宋简体" w:cs="黑体"/>
          <w:sz w:val="36"/>
          <w:szCs w:val="36"/>
        </w:rPr>
        <w:t>多物理体系量子计算实训</w:t>
      </w:r>
      <w:r>
        <w:rPr>
          <w:rFonts w:hint="eastAsia" w:ascii="方正小标宋简体" w:hAnsi="黑体" w:eastAsia="方正小标宋简体" w:cs="黑体"/>
          <w:sz w:val="36"/>
          <w:szCs w:val="36"/>
          <w:lang w:val="en-US" w:eastAsia="zh-CN"/>
        </w:rPr>
        <w:t>设备</w:t>
      </w:r>
      <w:r>
        <w:rPr>
          <w:rFonts w:hint="eastAsia" w:ascii="方正小标宋简体" w:hAnsi="黑体" w:eastAsia="方正小标宋简体" w:cs="黑体"/>
          <w:sz w:val="36"/>
          <w:szCs w:val="36"/>
        </w:rPr>
        <w:t>采购项目</w:t>
      </w:r>
      <w:r>
        <w:rPr>
          <w:rFonts w:hint="eastAsia" w:ascii="方正小标宋简体" w:hAnsi="黑体" w:eastAsia="方正小标宋简体" w:cs="黑体"/>
          <w:sz w:val="36"/>
          <w:szCs w:val="36"/>
          <w:lang w:val="en-US" w:eastAsia="zh-CN"/>
        </w:rPr>
        <w:t>技术参数</w:t>
      </w:r>
    </w:p>
    <w:p w14:paraId="48E62DCB">
      <w:pPr>
        <w:adjustRightInd w:val="0"/>
        <w:spacing w:line="360" w:lineRule="auto"/>
        <w:ind w:firstLine="0" w:firstLineChars="0"/>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多物理体系量子计算实训设备</w:t>
      </w:r>
    </w:p>
    <w:p w14:paraId="1E693DBE">
      <w:pPr>
        <w:keepNext w:val="0"/>
        <w:keepLines w:val="0"/>
        <w:pageBreakBefore w:val="0"/>
        <w:widowControl w:val="0"/>
        <w:kinsoku/>
        <w:wordWrap/>
        <w:overflowPunct/>
        <w:topLinePunct w:val="0"/>
        <w:autoSpaceDE/>
        <w:autoSpaceDN/>
        <w:bidi w:val="0"/>
        <w:adjustRightInd w:val="0"/>
        <w:snapToGrid/>
        <w:spacing w:after="0" w:line="360" w:lineRule="auto"/>
        <w:ind w:firstLine="0" w:firstLineChars="0"/>
        <w:textAlignment w:val="auto"/>
        <w:rPr>
          <w:rFonts w:hint="eastAsia" w:ascii="宋体" w:hAnsi="宋体" w:eastAsia="宋体" w:cs="宋体"/>
          <w:sz w:val="24"/>
          <w:szCs w:val="24"/>
        </w:rPr>
      </w:pPr>
      <w:r>
        <w:rPr>
          <w:rFonts w:hint="eastAsia" w:ascii="宋体" w:hAnsi="宋体" w:eastAsia="宋体" w:cs="宋体"/>
          <w:b/>
          <w:bCs/>
          <w:sz w:val="24"/>
          <w:szCs w:val="24"/>
        </w:rPr>
        <w:t>一：量子计算教研一体化平台</w:t>
      </w:r>
    </w:p>
    <w:p w14:paraId="3748F4A1">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1.图形化编程支持≥</w:t>
      </w:r>
      <w:r>
        <w:rPr>
          <w:rFonts w:hint="eastAsia" w:ascii="宋体" w:hAnsi="宋体" w:eastAsia="宋体" w:cs="宋体"/>
          <w:sz w:val="24"/>
          <w:szCs w:val="24"/>
        </w:rPr>
        <w:t>1</w:t>
      </w:r>
      <w:r>
        <w:rPr>
          <w:rFonts w:hint="eastAsia" w:ascii="宋体" w:hAnsi="宋体" w:eastAsia="宋体" w:cs="宋体"/>
          <w:sz w:val="24"/>
          <w:szCs w:val="24"/>
          <w:lang w:val="en-US" w:eastAsia="zh-CN"/>
        </w:rPr>
        <w:t>6</w:t>
      </w:r>
      <w:r>
        <w:rPr>
          <w:rFonts w:hint="eastAsia" w:ascii="宋体" w:hAnsi="宋体" w:eastAsia="宋体" w:cs="宋体"/>
          <w:sz w:val="24"/>
          <w:szCs w:val="24"/>
        </w:rPr>
        <w:t>个常用量子逻辑门（如H、X、Y、Z、T、S、RX、RY、RZ、U1、U2、U3、X1、Y1、Z1、CNOT、CZ、SWAP、ISWAP等）</w:t>
      </w:r>
      <w:r>
        <w:rPr>
          <w:rFonts w:hint="eastAsia" w:ascii="宋体" w:hAnsi="宋体" w:eastAsia="宋体" w:cs="宋体"/>
          <w:sz w:val="24"/>
          <w:szCs w:val="24"/>
          <w:lang w:eastAsia="zh-CN"/>
        </w:rPr>
        <w:t>；</w:t>
      </w:r>
    </w:p>
    <w:p w14:paraId="3C13F6E9">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2.图形化编程支持≥</w:t>
      </w:r>
      <w:r>
        <w:rPr>
          <w:rFonts w:hint="eastAsia" w:ascii="宋体" w:hAnsi="宋体" w:eastAsia="宋体" w:cs="宋体"/>
          <w:sz w:val="24"/>
          <w:szCs w:val="24"/>
        </w:rPr>
        <w:t>3种结果可视化展示（即展示预期投影概率、预期密度矩阵和预期振幅），及详细运行结果展示；</w:t>
      </w:r>
    </w:p>
    <w:p w14:paraId="202C5CF6">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3.具备</w:t>
      </w:r>
      <w:r>
        <w:rPr>
          <w:rFonts w:hint="eastAsia" w:ascii="宋体" w:hAnsi="宋体" w:eastAsia="宋体" w:cs="宋体"/>
          <w:sz w:val="24"/>
          <w:szCs w:val="24"/>
        </w:rPr>
        <w:t>对逻辑门复制、粘贴、剪切、删除等操作；</w:t>
      </w:r>
    </w:p>
    <w:p w14:paraId="499D15BE">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4.支持</w:t>
      </w:r>
      <w:r>
        <w:rPr>
          <w:rFonts w:hint="eastAsia" w:ascii="宋体" w:hAnsi="宋体" w:eastAsia="宋体" w:cs="宋体"/>
          <w:sz w:val="24"/>
          <w:szCs w:val="24"/>
        </w:rPr>
        <w:t>全振幅量子线路模拟≥30量子比特；</w:t>
      </w:r>
    </w:p>
    <w:p w14:paraId="00BE4703">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5.支持</w:t>
      </w:r>
      <w:r>
        <w:rPr>
          <w:rFonts w:hint="eastAsia" w:ascii="宋体" w:hAnsi="宋体" w:eastAsia="宋体" w:cs="宋体"/>
          <w:sz w:val="24"/>
          <w:szCs w:val="24"/>
        </w:rPr>
        <w:t>部分振幅量子线路模拟≥50比特</w:t>
      </w:r>
      <w:r>
        <w:rPr>
          <w:rFonts w:hint="eastAsia" w:ascii="宋体" w:hAnsi="宋体" w:eastAsia="宋体" w:cs="宋体"/>
          <w:sz w:val="24"/>
          <w:szCs w:val="24"/>
          <w:lang w:eastAsia="zh-CN"/>
        </w:rPr>
        <w:t>；</w:t>
      </w:r>
    </w:p>
    <w:p w14:paraId="47861065">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6.具备</w:t>
      </w:r>
      <w:r>
        <w:rPr>
          <w:rFonts w:hint="eastAsia" w:ascii="宋体" w:hAnsi="宋体" w:eastAsia="宋体" w:cs="宋体"/>
          <w:sz w:val="24"/>
          <w:szCs w:val="24"/>
        </w:rPr>
        <w:t>量子计算噪声模型≥6个；</w:t>
      </w:r>
    </w:p>
    <w:p w14:paraId="2103EA65">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支持图形化量子线路、OpenQASM 2.0、代码程序相互一键转换</w:t>
      </w:r>
      <w:r>
        <w:rPr>
          <w:rFonts w:hint="eastAsia" w:ascii="宋体" w:hAnsi="宋体" w:eastAsia="宋体" w:cs="宋体"/>
          <w:color w:val="auto"/>
          <w:sz w:val="24"/>
          <w:szCs w:val="24"/>
          <w:highlight w:val="none"/>
          <w:lang w:eastAsia="zh-CN"/>
        </w:rPr>
        <w:t>；</w:t>
      </w:r>
    </w:p>
    <w:p w14:paraId="66304AF3">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color w:val="auto"/>
          <w:sz w:val="24"/>
          <w:szCs w:val="24"/>
        </w:rPr>
      </w:pPr>
      <w:r>
        <w:rPr>
          <w:rFonts w:hint="eastAsia" w:ascii="宋体" w:hAnsi="宋体" w:eastAsia="宋体" w:cs="宋体"/>
          <w:sz w:val="24"/>
          <w:szCs w:val="24"/>
          <w:lang w:val="en-US" w:eastAsia="zh-CN"/>
        </w:rPr>
        <w:t>8.</w:t>
      </w:r>
      <w:r>
        <w:rPr>
          <w:rFonts w:hint="eastAsia" w:ascii="宋体" w:hAnsi="宋体" w:eastAsia="宋体" w:cs="宋体"/>
          <w:color w:val="auto"/>
          <w:sz w:val="24"/>
          <w:szCs w:val="24"/>
          <w:highlight w:val="none"/>
        </w:rPr>
        <w:t>支持快速量子线路编译，100量子比特二维网格结构下量子体积线路编译速度不高于3s</w:t>
      </w:r>
      <w:r>
        <w:rPr>
          <w:rFonts w:hint="eastAsia" w:ascii="宋体" w:hAnsi="宋体" w:eastAsia="宋体" w:cs="宋体"/>
          <w:color w:val="auto"/>
          <w:sz w:val="24"/>
          <w:szCs w:val="24"/>
          <w:highlight w:val="none"/>
          <w:lang w:eastAsia="zh-CN"/>
        </w:rPr>
        <w:t>；</w:t>
      </w:r>
    </w:p>
    <w:p w14:paraId="6D67FB74">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量子机器学习框架，支持量子经典混合编程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支持≥</w:t>
      </w:r>
      <w:r>
        <w:rPr>
          <w:rFonts w:hint="eastAsia" w:ascii="宋体" w:hAnsi="宋体" w:eastAsia="宋体" w:cs="宋体"/>
          <w:color w:val="auto"/>
          <w:sz w:val="24"/>
          <w:szCs w:val="24"/>
          <w:highlight w:val="none"/>
        </w:rPr>
        <w:t>3种第三方量子编程框架的线路使用本软件进行模型训练</w:t>
      </w:r>
      <w:r>
        <w:rPr>
          <w:rFonts w:hint="eastAsia" w:ascii="宋体" w:hAnsi="宋体" w:eastAsia="宋体" w:cs="宋体"/>
          <w:color w:val="auto"/>
          <w:sz w:val="24"/>
          <w:szCs w:val="24"/>
          <w:highlight w:val="none"/>
          <w:lang w:eastAsia="zh-CN"/>
        </w:rPr>
        <w:t>；</w:t>
      </w:r>
    </w:p>
    <w:p w14:paraId="262D92E9">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10.虚拟实验室具备</w:t>
      </w:r>
      <w:r>
        <w:rPr>
          <w:rFonts w:hint="eastAsia" w:ascii="宋体" w:hAnsi="宋体" w:eastAsia="宋体" w:cs="宋体"/>
          <w:sz w:val="24"/>
          <w:szCs w:val="24"/>
        </w:rPr>
        <w:t>≥3种国际主流技术路线的量子计算机构造虚拟演示实验，</w:t>
      </w:r>
      <w:r>
        <w:rPr>
          <w:rFonts w:hint="eastAsia" w:ascii="宋体" w:hAnsi="宋体" w:eastAsia="宋体" w:cs="宋体"/>
          <w:sz w:val="24"/>
          <w:szCs w:val="24"/>
          <w:lang w:val="en-US" w:eastAsia="zh-CN"/>
        </w:rPr>
        <w:t>含</w:t>
      </w:r>
      <w:r>
        <w:rPr>
          <w:rFonts w:hint="eastAsia" w:ascii="宋体" w:hAnsi="宋体" w:eastAsia="宋体" w:cs="宋体"/>
          <w:sz w:val="24"/>
          <w:szCs w:val="24"/>
        </w:rPr>
        <w:t>超导、半导体、离子阱等技术路线</w:t>
      </w:r>
      <w:r>
        <w:rPr>
          <w:rFonts w:hint="eastAsia" w:ascii="宋体" w:hAnsi="宋体" w:eastAsia="宋体" w:cs="宋体"/>
          <w:sz w:val="24"/>
          <w:szCs w:val="24"/>
          <w:lang w:eastAsia="zh-CN"/>
        </w:rPr>
        <w:t>；</w:t>
      </w:r>
    </w:p>
    <w:p w14:paraId="56BC6E2F">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11.虚拟实验室需支持</w:t>
      </w:r>
      <w:r>
        <w:rPr>
          <w:rFonts w:hint="eastAsia" w:ascii="宋体" w:hAnsi="宋体" w:eastAsia="宋体" w:cs="宋体"/>
          <w:sz w:val="24"/>
          <w:szCs w:val="24"/>
        </w:rPr>
        <w:t>量子计算机组成结构及工作原理介绍、核心器件展示、量子比特构造、单比特及双比特演示等</w:t>
      </w:r>
      <w:r>
        <w:rPr>
          <w:rFonts w:hint="eastAsia" w:ascii="宋体" w:hAnsi="宋体" w:eastAsia="宋体" w:cs="宋体"/>
          <w:sz w:val="24"/>
          <w:szCs w:val="24"/>
          <w:lang w:val="en-US" w:eastAsia="zh-CN"/>
        </w:rPr>
        <w:t>功能</w:t>
      </w:r>
      <w:r>
        <w:rPr>
          <w:rFonts w:hint="eastAsia" w:ascii="宋体" w:hAnsi="宋体" w:eastAsia="宋体" w:cs="宋体"/>
          <w:sz w:val="24"/>
          <w:szCs w:val="24"/>
        </w:rPr>
        <w:t>模块</w:t>
      </w:r>
      <w:r>
        <w:rPr>
          <w:rFonts w:hint="eastAsia" w:ascii="宋体" w:hAnsi="宋体" w:eastAsia="宋体" w:cs="宋体"/>
          <w:sz w:val="24"/>
          <w:szCs w:val="24"/>
          <w:lang w:eastAsia="zh-CN"/>
        </w:rPr>
        <w:t>；</w:t>
      </w:r>
    </w:p>
    <w:p w14:paraId="24DC97D2">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12.具备</w:t>
      </w:r>
      <w:r>
        <w:rPr>
          <w:rFonts w:hint="eastAsia" w:ascii="宋体" w:hAnsi="宋体" w:eastAsia="宋体" w:cs="宋体"/>
          <w:sz w:val="24"/>
          <w:szCs w:val="24"/>
        </w:rPr>
        <w:t>≥10种可直接调用的常用算法库：Shor算法、Grover算法、量子傅里叶变换、VQA变分量子算法、QSVM量子支持向量机、Quantum Walk量子游走、量子聚类，量子回归，量子降维，量子K-Means、风险预测等，算法库内所包含的所有量子算法支持一键GUI或IDE运行</w:t>
      </w:r>
      <w:r>
        <w:rPr>
          <w:rFonts w:hint="eastAsia" w:ascii="宋体" w:hAnsi="宋体" w:eastAsia="宋体" w:cs="宋体"/>
          <w:sz w:val="24"/>
          <w:szCs w:val="24"/>
          <w:lang w:eastAsia="zh-CN"/>
        </w:rPr>
        <w:t>；</w:t>
      </w:r>
    </w:p>
    <w:p w14:paraId="5B0A3B79">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13.可接入超导量子计算机真机</w:t>
      </w:r>
      <w:r>
        <w:rPr>
          <w:rFonts w:hint="eastAsia" w:ascii="宋体" w:hAnsi="宋体" w:eastAsia="宋体" w:cs="宋体"/>
          <w:sz w:val="24"/>
          <w:szCs w:val="24"/>
        </w:rPr>
        <w:t>，</w:t>
      </w:r>
      <w:r>
        <w:rPr>
          <w:rFonts w:hint="eastAsia" w:ascii="宋体" w:hAnsi="宋体" w:eastAsia="宋体" w:cs="宋体"/>
          <w:sz w:val="24"/>
          <w:szCs w:val="24"/>
          <w:lang w:val="en-US" w:eastAsia="zh-CN"/>
        </w:rPr>
        <w:t>提供总计算时长</w:t>
      </w:r>
      <w:r>
        <w:rPr>
          <w:rFonts w:hint="eastAsia" w:ascii="宋体" w:hAnsi="宋体" w:eastAsia="宋体" w:cs="宋体"/>
          <w:sz w:val="24"/>
          <w:szCs w:val="24"/>
        </w:rPr>
        <w:t>≥100分钟</w:t>
      </w:r>
      <w:r>
        <w:rPr>
          <w:rFonts w:hint="eastAsia" w:ascii="宋体" w:hAnsi="宋体" w:eastAsia="宋体" w:cs="宋体"/>
          <w:sz w:val="24"/>
          <w:szCs w:val="24"/>
          <w:lang w:eastAsia="zh-CN"/>
        </w:rPr>
        <w:t>；</w:t>
      </w:r>
    </w:p>
    <w:p w14:paraId="6CA4AD08">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提供≥230个量子计算及关联学科知识点及习题，涉及量子力学、量子计算基础、经典计算算法、量子计算算法等</w:t>
      </w:r>
      <w:r>
        <w:rPr>
          <w:rFonts w:hint="eastAsia" w:ascii="宋体" w:hAnsi="宋体" w:eastAsia="宋体" w:cs="宋体"/>
          <w:sz w:val="24"/>
          <w:szCs w:val="24"/>
          <w:lang w:val="en-US" w:eastAsia="zh-CN"/>
        </w:rPr>
        <w:t>方面</w:t>
      </w:r>
      <w:r>
        <w:rPr>
          <w:rFonts w:hint="eastAsia" w:ascii="宋体" w:hAnsi="宋体" w:eastAsia="宋体" w:cs="宋体"/>
          <w:sz w:val="24"/>
          <w:szCs w:val="24"/>
        </w:rPr>
        <w:t>知识内容；</w:t>
      </w:r>
    </w:p>
    <w:p w14:paraId="452BB873">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w:t>
      </w:r>
      <w:r>
        <w:rPr>
          <w:rFonts w:hint="eastAsia" w:ascii="宋体" w:hAnsi="宋体" w:eastAsia="宋体" w:cs="宋体"/>
          <w:sz w:val="24"/>
          <w:szCs w:val="24"/>
        </w:rPr>
        <w:t>提供≥6个量子计算教学资源包，包含视频与课件，教学资源包括理论基础、工具使用及应用行业教学资源等；累计提供课程资源数量≥60，视频时长累计</w:t>
      </w:r>
      <w:r>
        <w:rPr>
          <w:rFonts w:hint="eastAsia" w:ascii="宋体" w:hAnsi="宋体" w:eastAsia="宋体" w:cs="宋体"/>
          <w:sz w:val="24"/>
          <w:szCs w:val="24"/>
          <w:lang w:val="en-US" w:eastAsia="zh-CN"/>
        </w:rPr>
        <w:t>≥</w:t>
      </w:r>
      <w:r>
        <w:rPr>
          <w:rFonts w:hint="eastAsia" w:ascii="宋体" w:hAnsi="宋体" w:eastAsia="宋体" w:cs="宋体"/>
          <w:sz w:val="24"/>
          <w:szCs w:val="24"/>
        </w:rPr>
        <w:t>700分钟；</w:t>
      </w:r>
    </w:p>
    <w:p w14:paraId="10332792">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w:t>
      </w:r>
      <w:r>
        <w:rPr>
          <w:rFonts w:hint="eastAsia" w:ascii="宋体" w:hAnsi="宋体" w:eastAsia="宋体" w:cs="宋体"/>
          <w:sz w:val="24"/>
          <w:szCs w:val="24"/>
        </w:rPr>
        <w:t>提供≥350道测试题，涵盖单选、多选和判断三种题型；</w:t>
      </w:r>
    </w:p>
    <w:p w14:paraId="73F59ED1">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17.</w:t>
      </w:r>
      <w:r>
        <w:rPr>
          <w:rFonts w:hint="eastAsia" w:ascii="宋体" w:hAnsi="宋体" w:eastAsia="宋体" w:cs="宋体"/>
          <w:sz w:val="24"/>
          <w:szCs w:val="24"/>
        </w:rPr>
        <w:t>提供≥14道算法题目，可直接在试题页面进行作答和结果验证；</w:t>
      </w:r>
    </w:p>
    <w:p w14:paraId="3E823B7D">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18.</w:t>
      </w:r>
      <w:r>
        <w:rPr>
          <w:rFonts w:hint="eastAsia" w:ascii="宋体" w:hAnsi="宋体" w:eastAsia="宋体" w:cs="宋体"/>
          <w:sz w:val="24"/>
          <w:szCs w:val="24"/>
        </w:rPr>
        <w:t>提供≥5个应用方向，共计</w:t>
      </w:r>
      <w:r>
        <w:rPr>
          <w:rFonts w:hint="eastAsia" w:ascii="宋体" w:hAnsi="宋体" w:eastAsia="宋体" w:cs="宋体"/>
          <w:sz w:val="24"/>
          <w:szCs w:val="24"/>
          <w:lang w:val="en-US" w:eastAsia="zh-CN"/>
        </w:rPr>
        <w:t>≥18</w:t>
      </w:r>
      <w:r>
        <w:rPr>
          <w:rFonts w:hint="eastAsia" w:ascii="宋体" w:hAnsi="宋体" w:eastAsia="宋体" w:cs="宋体"/>
          <w:sz w:val="24"/>
          <w:szCs w:val="24"/>
        </w:rPr>
        <w:t>个课题，包含课题背景、课题设计和作答要求等；</w:t>
      </w:r>
    </w:p>
    <w:p w14:paraId="5A20D360">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19.提供</w:t>
      </w:r>
      <w:r>
        <w:rPr>
          <w:rFonts w:hint="eastAsia" w:ascii="宋体" w:hAnsi="宋体" w:eastAsia="宋体" w:cs="宋体"/>
          <w:sz w:val="24"/>
          <w:szCs w:val="24"/>
        </w:rPr>
        <w:t>定向训练的</w:t>
      </w:r>
      <w:r>
        <w:rPr>
          <w:rFonts w:hint="eastAsia" w:ascii="宋体" w:hAnsi="宋体" w:eastAsia="宋体" w:cs="宋体"/>
          <w:sz w:val="24"/>
          <w:szCs w:val="24"/>
          <w:lang w:val="en-US" w:eastAsia="zh-CN"/>
        </w:rPr>
        <w:t>量子AI</w:t>
      </w:r>
      <w:r>
        <w:rPr>
          <w:rFonts w:hint="eastAsia" w:ascii="宋体" w:hAnsi="宋体" w:eastAsia="宋体" w:cs="宋体"/>
          <w:sz w:val="24"/>
          <w:szCs w:val="24"/>
        </w:rPr>
        <w:t>大模型，全面涵盖量子计算基础理论知识，包括但不限于量子比特、量子态、量子叠加、量子纠缠、量子测量等；</w:t>
      </w:r>
    </w:p>
    <w:p w14:paraId="7AC827D0">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20.</w:t>
      </w:r>
      <w:r>
        <w:rPr>
          <w:rFonts w:hint="eastAsia" w:ascii="宋体" w:hAnsi="宋体" w:eastAsia="宋体" w:cs="宋体"/>
          <w:sz w:val="24"/>
          <w:szCs w:val="24"/>
        </w:rPr>
        <w:t>量子比特模型工具</w:t>
      </w:r>
      <w:r>
        <w:rPr>
          <w:rFonts w:hint="eastAsia" w:ascii="宋体" w:hAnsi="宋体" w:eastAsia="宋体" w:cs="宋体"/>
          <w:i w:val="0"/>
          <w:iCs w:val="0"/>
          <w:caps w:val="0"/>
          <w:color w:val="000000"/>
          <w:spacing w:val="0"/>
          <w:sz w:val="24"/>
          <w:szCs w:val="24"/>
          <w:shd w:val="clear" w:fill="FFFFFF"/>
        </w:rPr>
        <w:br w:type="textWrapping"/>
      </w:r>
      <w:r>
        <w:rPr>
          <w:rFonts w:hint="eastAsia" w:ascii="宋体" w:hAnsi="宋体" w:eastAsia="宋体" w:cs="宋体"/>
          <w:sz w:val="24"/>
          <w:szCs w:val="24"/>
          <w:lang w:val="en-US" w:eastAsia="zh-CN"/>
        </w:rPr>
        <w:t xml:space="preserve">20.1 </w:t>
      </w:r>
      <w:r>
        <w:rPr>
          <w:rFonts w:hint="eastAsia" w:ascii="宋体" w:hAnsi="宋体" w:eastAsia="宋体" w:cs="宋体"/>
          <w:sz w:val="24"/>
          <w:szCs w:val="24"/>
        </w:rPr>
        <w:t>提供可视化操作面板与实时数据同步功能，满足观察、讨论量子态变化过程，提升教学互动性</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20.2 </w:t>
      </w:r>
      <w:r>
        <w:rPr>
          <w:rFonts w:hint="eastAsia" w:ascii="宋体" w:hAnsi="宋体" w:eastAsia="宋体" w:cs="宋体"/>
          <w:sz w:val="24"/>
          <w:szCs w:val="24"/>
        </w:rPr>
        <w:t>支持用户通过图形化界面精确控制单量子比特的0与1态，动态调整量子叠加比例</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20.3 </w:t>
      </w:r>
      <w:r>
        <w:rPr>
          <w:rFonts w:hint="eastAsia" w:ascii="宋体" w:hAnsi="宋体" w:eastAsia="宋体" w:cs="宋体"/>
          <w:sz w:val="24"/>
          <w:szCs w:val="24"/>
        </w:rPr>
        <w:t>集成可旋转的三维Bloch球模型，动态展示量子态在球面上的运动轨迹，直观呈现相位变化与测量概率分布关系，深化对量子</w:t>
      </w:r>
      <w:r>
        <w:rPr>
          <w:rFonts w:hint="eastAsia" w:ascii="宋体" w:hAnsi="宋体" w:eastAsia="宋体" w:cs="宋体"/>
          <w:sz w:val="24"/>
          <w:szCs w:val="24"/>
          <w:lang w:val="en-US" w:eastAsia="zh-CN"/>
        </w:rPr>
        <w:t>计算</w:t>
      </w:r>
      <w:r>
        <w:rPr>
          <w:rFonts w:hint="eastAsia" w:ascii="宋体" w:hAnsi="宋体" w:eastAsia="宋体" w:cs="宋体"/>
          <w:sz w:val="24"/>
          <w:szCs w:val="24"/>
        </w:rPr>
        <w:t>原理的理解</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20.4 </w:t>
      </w:r>
      <w:r>
        <w:rPr>
          <w:rFonts w:hint="eastAsia" w:ascii="宋体" w:hAnsi="宋体" w:eastAsia="宋体" w:cs="宋体"/>
          <w:sz w:val="24"/>
          <w:szCs w:val="24"/>
        </w:rPr>
        <w:t>内置完整基础门集，包含Pauli矩阵（X/Y/Z）、Hadamard门、CNOT门等，支持用户自由组合门序列并实现级联操作，同时能够在Bloch球模型上演示其状态轨迹</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20.5 </w:t>
      </w:r>
      <w:r>
        <w:rPr>
          <w:rFonts w:hint="eastAsia" w:ascii="宋体" w:hAnsi="宋体" w:eastAsia="宋体" w:cs="宋体"/>
          <w:sz w:val="24"/>
          <w:szCs w:val="24"/>
        </w:rPr>
        <w:t>支持两量子比特</w:t>
      </w:r>
      <w:r>
        <w:rPr>
          <w:rFonts w:hint="eastAsia" w:ascii="宋体" w:hAnsi="宋体" w:eastAsia="宋体" w:cs="宋体"/>
          <w:sz w:val="24"/>
          <w:szCs w:val="24"/>
          <w:lang w:val="en-US" w:eastAsia="zh-CN"/>
        </w:rPr>
        <w:t>模型</w:t>
      </w:r>
      <w:r>
        <w:rPr>
          <w:rFonts w:hint="eastAsia" w:ascii="宋体" w:hAnsi="宋体" w:eastAsia="宋体" w:cs="宋体"/>
          <w:sz w:val="24"/>
          <w:szCs w:val="24"/>
        </w:rPr>
        <w:t>间CNOT门、SWAP门等纠缠操作，提供贝尔态制备与量子纠缠分析工具</w:t>
      </w:r>
      <w:r>
        <w:rPr>
          <w:rFonts w:hint="eastAsia" w:ascii="宋体" w:hAnsi="宋体" w:eastAsia="宋体" w:cs="宋体"/>
          <w:sz w:val="24"/>
          <w:szCs w:val="24"/>
          <w:lang w:eastAsia="zh-CN"/>
        </w:rPr>
        <w:t>；</w:t>
      </w:r>
    </w:p>
    <w:p w14:paraId="5F3D32F8">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21.</w:t>
      </w:r>
      <w:r>
        <w:rPr>
          <w:rFonts w:hint="eastAsia" w:ascii="宋体" w:hAnsi="宋体" w:eastAsia="宋体" w:cs="宋体"/>
          <w:sz w:val="24"/>
          <w:szCs w:val="24"/>
          <w:highlight w:val="none"/>
        </w:rPr>
        <w:t>量子计算多人体验工具</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21.1 </w:t>
      </w:r>
      <w:r>
        <w:rPr>
          <w:rFonts w:hint="eastAsia" w:ascii="宋体" w:hAnsi="宋体" w:eastAsia="宋体" w:cs="宋体"/>
          <w:sz w:val="24"/>
          <w:szCs w:val="24"/>
          <w:highlight w:val="none"/>
        </w:rPr>
        <w:t>具</w:t>
      </w:r>
      <w:r>
        <w:rPr>
          <w:rFonts w:hint="eastAsia" w:ascii="宋体" w:hAnsi="宋体" w:eastAsia="宋体" w:cs="宋体"/>
          <w:color w:val="auto"/>
          <w:sz w:val="24"/>
          <w:szCs w:val="24"/>
          <w:highlight w:val="none"/>
        </w:rPr>
        <w:t>备</w:t>
      </w:r>
      <w:r>
        <w:rPr>
          <w:rFonts w:hint="eastAsia" w:ascii="宋体" w:hAnsi="宋体" w:eastAsia="宋体" w:cs="宋体"/>
          <w:color w:val="auto"/>
          <w:sz w:val="24"/>
          <w:szCs w:val="24"/>
          <w:highlight w:val="none"/>
          <w:lang w:val="en-US" w:eastAsia="zh-CN"/>
        </w:rPr>
        <w:t>至少6种量子态和8类量子门实现</w:t>
      </w:r>
      <w:r>
        <w:rPr>
          <w:rFonts w:hint="eastAsia" w:ascii="宋体" w:hAnsi="宋体" w:eastAsia="宋体" w:cs="宋体"/>
          <w:color w:val="auto"/>
          <w:sz w:val="24"/>
          <w:szCs w:val="24"/>
          <w:highlight w:val="none"/>
        </w:rPr>
        <w:t>，</w:t>
      </w:r>
      <w:r>
        <w:rPr>
          <w:rFonts w:hint="eastAsia" w:ascii="宋体" w:hAnsi="宋体" w:eastAsia="宋体" w:cs="宋体"/>
          <w:sz w:val="24"/>
          <w:szCs w:val="24"/>
          <w:highlight w:val="none"/>
        </w:rPr>
        <w:t>包括</w:t>
      </w:r>
      <w:r>
        <w:rPr>
          <w:rFonts w:hint="eastAsia" w:ascii="宋体" w:hAnsi="宋体" w:eastAsia="宋体" w:cs="宋体"/>
          <w:sz w:val="24"/>
          <w:szCs w:val="24"/>
          <w:highlight w:val="none"/>
          <w:lang w:val="en-US" w:eastAsia="zh-CN"/>
        </w:rPr>
        <w:t>不限于</w:t>
      </w:r>
      <w:r>
        <w:rPr>
          <w:rFonts w:hint="eastAsia" w:ascii="宋体" w:hAnsi="宋体" w:eastAsia="宋体" w:cs="宋体"/>
          <w:sz w:val="24"/>
          <w:szCs w:val="24"/>
          <w:highlight w:val="none"/>
        </w:rPr>
        <w:t>Hadamard门、Pauli门、相位门和单位门等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21.2 </w:t>
      </w:r>
      <w:r>
        <w:rPr>
          <w:rFonts w:hint="eastAsia" w:ascii="宋体" w:hAnsi="宋体" w:eastAsia="宋体" w:cs="宋体"/>
          <w:sz w:val="24"/>
          <w:szCs w:val="24"/>
          <w:highlight w:val="none"/>
        </w:rPr>
        <w:t>可模拟量子态坍缩，并引入全局相位等概念</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21.3 </w:t>
      </w:r>
      <w:r>
        <w:rPr>
          <w:rFonts w:hint="eastAsia" w:ascii="宋体" w:hAnsi="宋体" w:eastAsia="宋体" w:cs="宋体"/>
          <w:sz w:val="24"/>
          <w:szCs w:val="24"/>
          <w:highlight w:val="none"/>
        </w:rPr>
        <w:t>具备清晰直观的软件交互界面，方便</w:t>
      </w:r>
      <w:r>
        <w:rPr>
          <w:rFonts w:hint="eastAsia" w:ascii="宋体" w:hAnsi="宋体" w:eastAsia="宋体" w:cs="宋体"/>
          <w:sz w:val="24"/>
          <w:szCs w:val="24"/>
          <w:highlight w:val="none"/>
          <w:lang w:val="en-US" w:eastAsia="zh-CN"/>
        </w:rPr>
        <w:t>用户</w:t>
      </w:r>
      <w:r>
        <w:rPr>
          <w:rFonts w:hint="eastAsia" w:ascii="宋体" w:hAnsi="宋体" w:eastAsia="宋体" w:cs="宋体"/>
          <w:sz w:val="24"/>
          <w:szCs w:val="24"/>
          <w:highlight w:val="none"/>
        </w:rPr>
        <w:t>理解量子态和逻辑门的操作效果</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lang w:val="en-US" w:eastAsia="zh-CN"/>
        </w:rPr>
        <w:t xml:space="preserve">21.4 </w:t>
      </w:r>
      <w:r>
        <w:rPr>
          <w:rFonts w:hint="eastAsia" w:ascii="宋体" w:hAnsi="宋体" w:eastAsia="宋体" w:cs="宋体"/>
          <w:sz w:val="24"/>
          <w:szCs w:val="24"/>
          <w:highlight w:val="none"/>
        </w:rPr>
        <w:t>具备简单易上手的特点，支持多人</w:t>
      </w:r>
      <w:r>
        <w:rPr>
          <w:rFonts w:hint="eastAsia" w:ascii="宋体" w:hAnsi="宋体" w:eastAsia="宋体" w:cs="宋体"/>
          <w:sz w:val="24"/>
          <w:szCs w:val="24"/>
          <w:highlight w:val="none"/>
          <w:lang w:val="en-US" w:eastAsia="zh-CN"/>
        </w:rPr>
        <w:t>体验</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要求</w:t>
      </w:r>
      <w:r>
        <w:rPr>
          <w:rFonts w:hint="eastAsia" w:ascii="宋体" w:hAnsi="宋体" w:eastAsia="宋体" w:cs="宋体"/>
          <w:sz w:val="24"/>
          <w:szCs w:val="24"/>
          <w:highlight w:val="none"/>
        </w:rPr>
        <w:t>具有一定的策略性和教育意义</w:t>
      </w:r>
      <w:r>
        <w:rPr>
          <w:rFonts w:hint="eastAsia" w:ascii="宋体" w:hAnsi="宋体" w:eastAsia="宋体" w:cs="宋体"/>
          <w:sz w:val="24"/>
          <w:szCs w:val="24"/>
          <w:highlight w:val="none"/>
          <w:lang w:eastAsia="zh-CN"/>
        </w:rPr>
        <w:t>；</w:t>
      </w:r>
    </w:p>
    <w:p w14:paraId="41043BAA">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22.</w:t>
      </w:r>
      <w:r>
        <w:rPr>
          <w:rFonts w:hint="eastAsia" w:ascii="宋体" w:hAnsi="宋体" w:eastAsia="宋体" w:cs="宋体"/>
          <w:sz w:val="24"/>
          <w:szCs w:val="24"/>
          <w:highlight w:val="none"/>
        </w:rPr>
        <w:t>统计报</w:t>
      </w:r>
      <w:r>
        <w:rPr>
          <w:rFonts w:hint="eastAsia" w:ascii="宋体" w:hAnsi="宋体" w:eastAsia="宋体" w:cs="宋体"/>
          <w:sz w:val="24"/>
          <w:szCs w:val="24"/>
        </w:rPr>
        <w:t>表</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22.1 </w:t>
      </w:r>
      <w:r>
        <w:rPr>
          <w:rFonts w:hint="eastAsia" w:ascii="宋体" w:hAnsi="宋体" w:eastAsia="宋体" w:cs="宋体"/>
          <w:sz w:val="24"/>
          <w:szCs w:val="24"/>
        </w:rPr>
        <w:t>用户数据：支持管理员统计查询用户使用</w:t>
      </w:r>
      <w:r>
        <w:rPr>
          <w:rFonts w:hint="eastAsia" w:ascii="宋体" w:hAnsi="宋体" w:eastAsia="宋体" w:cs="宋体"/>
          <w:sz w:val="24"/>
          <w:szCs w:val="24"/>
          <w:lang w:val="en-US" w:eastAsia="zh-CN"/>
        </w:rPr>
        <w:t>实训设备</w:t>
      </w:r>
      <w:r>
        <w:rPr>
          <w:rFonts w:hint="eastAsia" w:ascii="宋体" w:hAnsi="宋体" w:eastAsia="宋体" w:cs="宋体"/>
          <w:sz w:val="24"/>
          <w:szCs w:val="24"/>
        </w:rPr>
        <w:t>详细信息，如使用人数、使用时长、活跃时间等</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22.2 </w:t>
      </w:r>
      <w:r>
        <w:rPr>
          <w:rFonts w:hint="eastAsia" w:ascii="宋体" w:hAnsi="宋体" w:eastAsia="宋体" w:cs="宋体"/>
          <w:sz w:val="24"/>
          <w:szCs w:val="24"/>
        </w:rPr>
        <w:t>实验数据：自动采集学生在图形化编程虚拟机或真实量子设备上的任务提交记录，包括量子门操作序列、量子比特状态、测量结果等</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22.3 </w:t>
      </w:r>
      <w:r>
        <w:rPr>
          <w:rFonts w:hint="eastAsia" w:ascii="宋体" w:hAnsi="宋体" w:eastAsia="宋体" w:cs="宋体"/>
          <w:sz w:val="24"/>
          <w:szCs w:val="24"/>
        </w:rPr>
        <w:t>编程数据：记录学生上传的的量子编程代码、代码提交次数、编译错误及运行结果等</w:t>
      </w:r>
      <w:r>
        <w:rPr>
          <w:rFonts w:hint="eastAsia" w:ascii="宋体" w:hAnsi="宋体" w:eastAsia="宋体" w:cs="宋体"/>
          <w:sz w:val="24"/>
          <w:szCs w:val="24"/>
          <w:lang w:eastAsia="zh-CN"/>
        </w:rPr>
        <w:t>；</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22.4 </w:t>
      </w:r>
      <w:r>
        <w:rPr>
          <w:rFonts w:hint="eastAsia" w:ascii="宋体" w:hAnsi="宋体" w:eastAsia="宋体" w:cs="宋体"/>
          <w:sz w:val="24"/>
          <w:szCs w:val="24"/>
        </w:rPr>
        <w:t>学习数据：整合学生在量子计算课程中的在线学习行为，包括学习进度、视频观看进度、水平测试数据等</w:t>
      </w:r>
      <w:r>
        <w:rPr>
          <w:rFonts w:hint="eastAsia" w:ascii="宋体" w:hAnsi="宋体" w:eastAsia="宋体" w:cs="宋体"/>
          <w:sz w:val="24"/>
          <w:szCs w:val="24"/>
          <w:lang w:eastAsia="zh-CN"/>
        </w:rPr>
        <w:t>；</w:t>
      </w:r>
    </w:p>
    <w:p w14:paraId="39382B69">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22.5 </w:t>
      </w:r>
      <w:r>
        <w:rPr>
          <w:rFonts w:hint="eastAsia" w:ascii="宋体" w:hAnsi="宋体" w:eastAsia="宋体" w:cs="宋体"/>
          <w:sz w:val="24"/>
          <w:szCs w:val="24"/>
        </w:rPr>
        <w:t>数据导出：支持管理员对以上个人数据报告进行导出</w:t>
      </w:r>
      <w:r>
        <w:rPr>
          <w:rFonts w:hint="eastAsia" w:ascii="宋体" w:hAnsi="宋体" w:eastAsia="宋体" w:cs="宋体"/>
          <w:sz w:val="24"/>
          <w:szCs w:val="24"/>
          <w:lang w:eastAsia="zh-CN"/>
        </w:rPr>
        <w:t>。</w:t>
      </w:r>
    </w:p>
    <w:p w14:paraId="775275EA">
      <w:pPr>
        <w:keepNext w:val="0"/>
        <w:keepLines w:val="0"/>
        <w:pageBreakBefore w:val="0"/>
        <w:widowControl w:val="0"/>
        <w:numPr>
          <w:ilvl w:val="0"/>
          <w:numId w:val="0"/>
        </w:numPr>
        <w:kinsoku/>
        <w:wordWrap/>
        <w:overflowPunct/>
        <w:topLinePunct w:val="0"/>
        <w:autoSpaceDE/>
        <w:bidi w:val="0"/>
        <w:adjustRightInd w:val="0"/>
        <w:spacing w:before="0" w:after="0" w:line="240" w:lineRule="auto"/>
        <w:textAlignment w:val="auto"/>
        <w:rPr>
          <w:rFonts w:hint="eastAsia" w:ascii="宋体" w:hAnsi="宋体" w:eastAsia="宋体" w:cs="宋体"/>
          <w:sz w:val="24"/>
          <w:szCs w:val="24"/>
          <w:lang w:eastAsia="zh-CN"/>
        </w:rPr>
      </w:pPr>
    </w:p>
    <w:p w14:paraId="67200E60">
      <w:pPr>
        <w:keepNext w:val="0"/>
        <w:keepLines w:val="0"/>
        <w:pageBreakBefore w:val="0"/>
        <w:widowControl w:val="0"/>
        <w:kinsoku/>
        <w:wordWrap/>
        <w:overflowPunct/>
        <w:topLinePunct w:val="0"/>
        <w:autoSpaceDE/>
        <w:autoSpaceDN/>
        <w:bidi w:val="0"/>
        <w:adjustRightInd w:val="0"/>
        <w:snapToGrid/>
        <w:spacing w:after="0" w:line="360" w:lineRule="auto"/>
        <w:ind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rPr>
        <w:t>二：光量子教研一体机</w:t>
      </w:r>
    </w:p>
    <w:p w14:paraId="47E00EB8">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纠缠光源</w:t>
      </w:r>
      <w:r>
        <w:rPr>
          <w:rFonts w:hint="eastAsia" w:ascii="宋体" w:hAnsi="宋体" w:eastAsia="宋体" w:cs="宋体"/>
          <w:sz w:val="24"/>
          <w:szCs w:val="24"/>
          <w:lang w:val="en-US" w:eastAsia="zh-CN"/>
        </w:rPr>
        <w:t>采用</w:t>
      </w:r>
      <w:r>
        <w:rPr>
          <w:rFonts w:hint="eastAsia" w:ascii="宋体" w:hAnsi="宋体" w:eastAsia="宋体" w:cs="宋体"/>
          <w:sz w:val="24"/>
          <w:szCs w:val="24"/>
        </w:rPr>
        <w:t>周期性极化磷酸氧钛钾</w:t>
      </w:r>
      <w:r>
        <w:rPr>
          <w:rFonts w:hint="eastAsia" w:ascii="宋体" w:hAnsi="宋体" w:eastAsia="宋体" w:cs="宋体"/>
          <w:sz w:val="24"/>
          <w:szCs w:val="24"/>
          <w:lang w:val="en-US" w:eastAsia="zh-CN"/>
        </w:rPr>
        <w:t>晶体进行波长转换；</w:t>
      </w:r>
    </w:p>
    <w:p w14:paraId="2CAA707D">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泵浦激光器功率≥100mW</w:t>
      </w:r>
      <w:r>
        <w:rPr>
          <w:rFonts w:hint="eastAsia" w:ascii="宋体" w:hAnsi="宋体" w:eastAsia="宋体" w:cs="宋体"/>
          <w:sz w:val="24"/>
          <w:szCs w:val="24"/>
          <w:lang w:eastAsia="zh-CN"/>
        </w:rPr>
        <w:t>，</w:t>
      </w:r>
      <w:r>
        <w:rPr>
          <w:rFonts w:hint="eastAsia" w:ascii="宋体" w:hAnsi="宋体" w:eastAsia="宋体" w:cs="宋体"/>
          <w:sz w:val="24"/>
          <w:szCs w:val="24"/>
        </w:rPr>
        <w:t>波长780±5nm；</w:t>
      </w:r>
    </w:p>
    <w:p w14:paraId="5215E5FF">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 xml:space="preserve">纠缠光子对亮度≥2kHz/s; </w:t>
      </w:r>
    </w:p>
    <w:p w14:paraId="656F54D7">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信噪比≥70%；</w:t>
      </w:r>
    </w:p>
    <w:p w14:paraId="0BE81579">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光量子芯片工作波长1560±10nm；</w:t>
      </w:r>
    </w:p>
    <w:p w14:paraId="4D32DB56">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单个</w:t>
      </w:r>
      <w:r>
        <w:rPr>
          <w:rFonts w:hint="eastAsia" w:ascii="宋体" w:hAnsi="宋体" w:eastAsia="宋体" w:cs="宋体"/>
          <w:sz w:val="24"/>
          <w:szCs w:val="24"/>
        </w:rPr>
        <w:t>MZ干涉仪衰减≤0.8dB</w:t>
      </w:r>
      <w:r>
        <w:rPr>
          <w:rFonts w:hint="eastAsia" w:ascii="宋体" w:hAnsi="宋体" w:eastAsia="宋体" w:cs="宋体"/>
          <w:sz w:val="24"/>
          <w:szCs w:val="24"/>
          <w:lang w:eastAsia="zh-CN"/>
        </w:rPr>
        <w:t>，</w:t>
      </w:r>
      <w:r>
        <w:rPr>
          <w:rFonts w:hint="eastAsia" w:ascii="宋体" w:hAnsi="宋体" w:eastAsia="宋体" w:cs="宋体"/>
          <w:sz w:val="24"/>
          <w:szCs w:val="24"/>
        </w:rPr>
        <w:t>数量≥</w:t>
      </w:r>
      <w:r>
        <w:rPr>
          <w:rFonts w:hint="eastAsia" w:ascii="宋体" w:hAnsi="宋体" w:eastAsia="宋体" w:cs="宋体"/>
          <w:sz w:val="24"/>
          <w:szCs w:val="24"/>
          <w:lang w:val="en-US" w:eastAsia="zh-CN"/>
        </w:rPr>
        <w:t>10</w:t>
      </w:r>
      <w:r>
        <w:rPr>
          <w:rFonts w:hint="eastAsia" w:ascii="宋体" w:hAnsi="宋体" w:eastAsia="宋体" w:cs="宋体"/>
          <w:sz w:val="24"/>
          <w:szCs w:val="24"/>
        </w:rPr>
        <w:t>；</w:t>
      </w:r>
    </w:p>
    <w:p w14:paraId="628C1677">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热调相位电流范围:标准电极(0-80mA)）；</w:t>
      </w:r>
    </w:p>
    <w:p w14:paraId="670360A3">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光量子芯片折射率差：</w:t>
      </w:r>
      <w:r>
        <w:rPr>
          <w:rFonts w:hint="eastAsia" w:ascii="宋体" w:hAnsi="宋体" w:eastAsia="宋体" w:cs="宋体"/>
          <w:sz w:val="24"/>
          <w:szCs w:val="24"/>
          <w:lang w:val="en-US" w:eastAsia="zh-CN"/>
        </w:rPr>
        <w:t>-0.02±0.01</w:t>
      </w:r>
      <w:bookmarkStart w:id="0" w:name="_GoBack"/>
      <w:bookmarkEnd w:id="0"/>
      <w:r>
        <w:rPr>
          <w:rFonts w:hint="eastAsia" w:ascii="宋体" w:hAnsi="宋体" w:eastAsia="宋体" w:cs="宋体"/>
          <w:sz w:val="24"/>
          <w:szCs w:val="24"/>
        </w:rPr>
        <w:t>；</w:t>
      </w:r>
    </w:p>
    <w:p w14:paraId="124932ED">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光量子芯片传输损耗&lt;0.12dB/cm;</w:t>
      </w:r>
    </w:p>
    <w:p w14:paraId="7D950C72">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光量子芯片耦合损耗≤1.0dB/point；</w:t>
      </w:r>
    </w:p>
    <w:p w14:paraId="22AD9190">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color w:val="auto"/>
          <w:sz w:val="24"/>
          <w:szCs w:val="24"/>
        </w:rPr>
      </w:pPr>
      <w:r>
        <w:rPr>
          <w:rFonts w:hint="eastAsia" w:ascii="宋体" w:hAnsi="宋体" w:eastAsia="宋体" w:cs="宋体"/>
          <w:sz w:val="24"/>
          <w:szCs w:val="24"/>
        </w:rPr>
        <w:t>可调延时</w:t>
      </w:r>
      <w:r>
        <w:rPr>
          <w:rFonts w:hint="eastAsia" w:ascii="宋体" w:hAnsi="宋体" w:eastAsia="宋体" w:cs="宋体"/>
          <w:color w:val="auto"/>
          <w:sz w:val="24"/>
          <w:szCs w:val="24"/>
        </w:rPr>
        <w:t>范围：0~1000 ps</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延迟</w:t>
      </w:r>
      <w:r>
        <w:rPr>
          <w:rFonts w:hint="eastAsia" w:ascii="宋体" w:hAnsi="宋体" w:eastAsia="宋体" w:cs="宋体"/>
          <w:color w:val="auto"/>
          <w:sz w:val="24"/>
          <w:szCs w:val="24"/>
          <w:lang w:val="en-US" w:eastAsia="zh-CN"/>
        </w:rPr>
        <w:t>最小</w:t>
      </w:r>
      <w:r>
        <w:rPr>
          <w:rFonts w:hint="eastAsia" w:ascii="宋体" w:hAnsi="宋体" w:eastAsia="宋体" w:cs="宋体"/>
          <w:color w:val="auto"/>
          <w:sz w:val="24"/>
          <w:szCs w:val="24"/>
        </w:rPr>
        <w:t>分辨率：4.2fs</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延迟精度：</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0.034ps；</w:t>
      </w:r>
    </w:p>
    <w:p w14:paraId="0440E03A">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color w:val="auto"/>
          <w:sz w:val="24"/>
          <w:szCs w:val="24"/>
          <w:lang w:val="en-US" w:eastAsia="zh-CN"/>
        </w:rPr>
        <w:t>采用</w:t>
      </w:r>
      <w:r>
        <w:rPr>
          <w:rFonts w:hint="eastAsia" w:ascii="宋体" w:hAnsi="宋体" w:eastAsia="宋体" w:cs="宋体"/>
          <w:sz w:val="24"/>
          <w:szCs w:val="24"/>
        </w:rPr>
        <w:t>电子学保护机制；</w:t>
      </w:r>
    </w:p>
    <w:p w14:paraId="7D18E1BD">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单光子探测器响应波段：1550±50nm</w:t>
      </w:r>
    </w:p>
    <w:p w14:paraId="6FC3AED7">
      <w:pPr>
        <w:keepNext w:val="0"/>
        <w:keepLines w:val="0"/>
        <w:pageBreakBefore w:val="0"/>
        <w:widowControl w:val="0"/>
        <w:numPr>
          <w:ilvl w:val="0"/>
          <w:numId w:val="1"/>
        </w:numPr>
        <w:kinsoku/>
        <w:wordWrap/>
        <w:overflowPunct/>
        <w:topLinePunct w:val="0"/>
        <w:autoSpaceDE/>
        <w:autoSpaceDN w:val="0"/>
        <w:bidi w:val="0"/>
        <w:adjustRightInd w:val="0"/>
        <w:snapToGrid w:val="0"/>
        <w:spacing w:before="0" w:after="0" w:line="240" w:lineRule="auto"/>
        <w:ind w:firstLine="0" w:firstLineChars="0"/>
        <w:textAlignment w:val="auto"/>
        <w:rPr>
          <w:rFonts w:hint="eastAsia" w:ascii="宋体" w:hAnsi="宋体" w:eastAsia="宋体" w:cs="宋体"/>
        </w:rPr>
      </w:pPr>
      <w:r>
        <w:rPr>
          <w:rFonts w:hint="eastAsia" w:ascii="宋体" w:hAnsi="宋体" w:eastAsia="宋体" w:cs="宋体"/>
          <w:sz w:val="24"/>
          <w:szCs w:val="24"/>
          <w:lang w:val="en-US" w:eastAsia="zh-CN"/>
        </w:rPr>
        <w:t>单光子</w:t>
      </w:r>
      <w:r>
        <w:rPr>
          <w:rFonts w:hint="eastAsia" w:ascii="宋体" w:hAnsi="宋体" w:eastAsia="宋体" w:cs="宋体"/>
          <w:sz w:val="24"/>
          <w:szCs w:val="24"/>
        </w:rPr>
        <w:t>探测效率≥15%；</w:t>
      </w:r>
    </w:p>
    <w:p w14:paraId="77244EBE"/>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A1"/>
    <w:family w:val="modern"/>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方正小标宋简体">
    <w:altName w:val="汉仪书宋二KW"/>
    <w:panose1 w:val="03000509000000000000"/>
    <w:charset w:val="86"/>
    <w:family w:val="script"/>
    <w:pitch w:val="default"/>
    <w:sig w:usb0="00000000" w:usb1="00000000" w:usb2="00000000" w:usb3="00000000" w:csb0="00040000" w:csb1="00000000"/>
  </w:font>
  <w:font w:name="楷体">
    <w:altName w:val="汉仪楷体KW"/>
    <w:panose1 w:val="02010609060101010101"/>
    <w:charset w:val="86"/>
    <w:family w:val="auto"/>
    <w:pitch w:val="default"/>
    <w:sig w:usb0="00000000" w:usb1="00000000" w:usb2="00000016" w:usb3="00000000" w:csb0="00040001"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汉仪中黑KW">
    <w:panose1 w:val="00020600040101010101"/>
    <w:charset w:val="86"/>
    <w:family w:val="auto"/>
    <w:pitch w:val="default"/>
    <w:sig w:usb0="A00002BF" w:usb1="18EF7CFA" w:usb2="00000016" w:usb3="00000000" w:csb0="00040000" w:csb1="00000000"/>
  </w:font>
  <w:font w:name="汉仪楷体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2E59507"/>
    <w:multiLevelType w:val="singleLevel"/>
    <w:tmpl w:val="F2E59507"/>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604E3"/>
    <w:rsid w:val="04CF70C9"/>
    <w:rsid w:val="0DF26CD2"/>
    <w:rsid w:val="0DF77E44"/>
    <w:rsid w:val="113D0264"/>
    <w:rsid w:val="14A5684C"/>
    <w:rsid w:val="189B3AC2"/>
    <w:rsid w:val="18C94AD3"/>
    <w:rsid w:val="197D2182"/>
    <w:rsid w:val="1AF91F50"/>
    <w:rsid w:val="2127683B"/>
    <w:rsid w:val="235F406A"/>
    <w:rsid w:val="25FC3DF2"/>
    <w:rsid w:val="27C6290A"/>
    <w:rsid w:val="2B6757DF"/>
    <w:rsid w:val="2E165C6D"/>
    <w:rsid w:val="2E864BA1"/>
    <w:rsid w:val="38740160"/>
    <w:rsid w:val="413A5543"/>
    <w:rsid w:val="4690085B"/>
    <w:rsid w:val="49425267"/>
    <w:rsid w:val="4D5325E2"/>
    <w:rsid w:val="50047BC4"/>
    <w:rsid w:val="530A3743"/>
    <w:rsid w:val="57B7551B"/>
    <w:rsid w:val="5B3A26EB"/>
    <w:rsid w:val="5B71718D"/>
    <w:rsid w:val="5C4C0928"/>
    <w:rsid w:val="60885CA7"/>
    <w:rsid w:val="6247406C"/>
    <w:rsid w:val="62F834F6"/>
    <w:rsid w:val="650B0753"/>
    <w:rsid w:val="6CE314E1"/>
    <w:rsid w:val="6CF7668E"/>
    <w:rsid w:val="72852664"/>
    <w:rsid w:val="7610431D"/>
    <w:rsid w:val="7E6D4A6E"/>
    <w:rsid w:val="FFDF39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1148</Words>
  <Characters>1306</Characters>
  <Lines>0</Lines>
  <Paragraphs>0</Paragraphs>
  <TotalTime>30</TotalTime>
  <ScaleCrop>false</ScaleCrop>
  <LinksUpToDate>false</LinksUpToDate>
  <CharactersWithSpaces>1313</CharactersWithSpaces>
  <Application>WPS Office_12.1.22218.22218_F1E327BC-269C-435d-A152-05C5408002CA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2025-11-21T10:30:00Z</dcterms:created>
  <dc:creator>Administrator</dc:creator>
  <cp:lastModifiedBy>段池</cp:lastModifiedBy>
  <dcterms:modified xsi:type="dcterms:W3CDTF">2026-02-03T21:00:45Z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2052-12.1.22218.22218</vt:lpwstr>
  </property>
  <property fmtid="{D5CDD505-2E9C-101B-9397-08002B2CF9AE}" pid="3" name="KSOTemplateDocerSaveRecord">
    <vt:lpwstr>eyJoZGlkIjoiNzQzYzJlMTJjODk5YmY5ZWY4MzNmYWRjZTQxNjIwZDMiLCJ1c2VySWQiOiIyMjcyMDkxODMifQ==</vt:lpwstr>
  </property>
  <property fmtid="{D5CDD505-2E9C-101B-9397-08002B2CF9AE}" pid="4" name="ICV">
    <vt:lpwstr>C1A1B1B9B2A14959BA2BF467CD0BD0F8_13</vt:lpwstr>
  </property>
</Properties>
</file>