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1868D5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FF0000"/>
          <w:sz w:val="24"/>
        </w:rPr>
        <w:t>1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通过声波能量提供高精准，全自动，非接触式的液体转移功能。（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需提供产品彩页或官网参数截图加以证明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）</w:t>
      </w:r>
    </w:p>
    <w:p w14:paraId="087A771E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2无需一次性吸头或喷嘴等第三方媒介辅助，无液体粘附及残留，无交叉污染，降低耗材费用，保证移液精准。</w:t>
      </w:r>
    </w:p>
    <w:p w14:paraId="5D38752A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3液体转移范围2.5nL-5µL。</w:t>
      </w:r>
    </w:p>
    <w:p w14:paraId="59F3C018">
      <w:pPr>
        <w:adjustRightInd w:val="0"/>
        <w:spacing w:line="360" w:lineRule="auto"/>
        <w:ind w:firstLine="240" w:firstLineChars="100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FF0000"/>
          <w:sz w:val="24"/>
        </w:rPr>
        <w:t>4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能够检测DMSO的吸水后的浓度变化，并形成报告。（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需提供产品彩页或官网参数截图加以证明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）</w:t>
      </w:r>
    </w:p>
    <w:p w14:paraId="771D51E0">
      <w:pPr>
        <w:adjustRightInd w:val="0"/>
        <w:spacing w:line="360" w:lineRule="auto"/>
        <w:ind w:firstLine="240" w:firstLineChars="100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FF0000"/>
          <w:sz w:val="24"/>
        </w:rPr>
        <w:t>5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能够自动探测待转移液体体积及组成，移液前无需用户进行校准。（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需提供产品彩页或官网参数截图加以证明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）</w:t>
      </w:r>
    </w:p>
    <w:p w14:paraId="3ADAF390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6可以实现384孔板、1536孔板等来源板到96孔、384孔、1536孔和3456孔的SBS标准板等目的板的任意孔到任意孔的移液。</w:t>
      </w:r>
    </w:p>
    <w:p w14:paraId="7CBEB872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7移液过程高度自动化，更换不同材质母板时，对于不同液体无需人工操作校准和能量设置，即可进行精准移液。</w:t>
      </w:r>
    </w:p>
    <w:p w14:paraId="3BB6E526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8可转移DMSO、PCR Master mix、DNA、RNA、细胞、蛋白缓冲液和甘油等多种不同液体类型。</w:t>
      </w:r>
    </w:p>
    <w:p w14:paraId="7281C6D5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9对于母板中的不同类型的液体，能够自动化精准识别，无需额外的人工校准步骤，减少人工操作误差，保证实验准确性和重复性。</w:t>
      </w:r>
    </w:p>
    <w:p w14:paraId="77B5C606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 w:cs="宋体"/>
          <w:bCs/>
          <w:color w:val="FF0000"/>
          <w:sz w:val="24"/>
        </w:rPr>
        <w:t>10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能够实时监测每孔中移液过程中液面和体积变化。</w:t>
      </w:r>
    </w:p>
    <w:p w14:paraId="137ABCB5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11移液完成后可出具仪器运行报告，便于用户进行数据回溯。</w:t>
      </w:r>
    </w:p>
    <w:p w14:paraId="66A62E37">
      <w:pPr>
        <w:adjustRightInd w:val="0"/>
        <w:spacing w:line="360" w:lineRule="auto"/>
        <w:ind w:firstLine="240" w:firstLineChars="100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宋体" w:hAnsi="宋体" w:cs="宋体"/>
          <w:bCs/>
          <w:color w:val="FF0000"/>
          <w:sz w:val="24"/>
        </w:rPr>
        <w:t>12</w:t>
      </w:r>
      <w:bookmarkEnd w:id="0"/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转移液体体积在2.5nL及以上时，移液精确度误差小于8%，移液的准确性偏差小于10%。（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需提供产品彩页或官网参数截图加以证明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）</w:t>
      </w:r>
    </w:p>
    <w:p w14:paraId="1047D23E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13移液速度：4min内完成将2.5nL液体从384孔板的384孔转移到另一块384孔板的384孔中；5min内完成将100nL液体从384孔板的384孔转移到另一块384孔板的384孔中。（该时间是指将384孔板放入设备至移液结束所需全部时间）</w:t>
      </w:r>
    </w:p>
    <w:p w14:paraId="2E595B55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14用于梯度稀释时，无需重复混匀和转液，只需加入不同体积的样品即可快速、高效、精准的完成梯度稀释。</w:t>
      </w:r>
    </w:p>
    <w:p w14:paraId="3511984F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15可以与自动化设备进行整合。</w:t>
      </w:r>
    </w:p>
    <w:p w14:paraId="4DDA32A9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16设备能</w:t>
      </w: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持久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运行</w:t>
      </w: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稳定，可连续运行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24</w:t>
      </w: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小时以上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。</w:t>
      </w:r>
    </w:p>
    <w:p w14:paraId="1032461F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17配备仪器功能所需的压缩机，机器震动不影响设备功能。</w:t>
      </w:r>
    </w:p>
    <w:p w14:paraId="0BCAADE5">
      <w:pPr>
        <w:pStyle w:val="2"/>
        <w:ind w:left="0" w:leftChars="0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18配备仪器功能所需的真空泵，机器震动不影响设备功能。</w:t>
      </w:r>
    </w:p>
    <w:p w14:paraId="069F0A19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19具有操作控制和数据分析软件，能对仪器进行控制和数据分析查看功能。</w:t>
      </w:r>
    </w:p>
    <w:p w14:paraId="1149240D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20配备电脑工作站，不低于以下配置：处理器Intel Core i5-13400，内存8GB，固态硬盘256GB，机械硬盘1T，显示屏27英寸。</w:t>
      </w:r>
    </w:p>
    <w:p w14:paraId="64E2B96A">
      <w:pPr>
        <w:adjustRightInd w:val="0"/>
        <w:spacing w:line="360" w:lineRule="auto"/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21不间断电源，突发断电时可供设备运行30 min及以上。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83A"/>
    <w:rsid w:val="00067B83"/>
    <w:rsid w:val="000D600A"/>
    <w:rsid w:val="001768A0"/>
    <w:rsid w:val="0019148F"/>
    <w:rsid w:val="001F33C0"/>
    <w:rsid w:val="002B4DF0"/>
    <w:rsid w:val="002C05FD"/>
    <w:rsid w:val="002D42C5"/>
    <w:rsid w:val="005B17E9"/>
    <w:rsid w:val="0060156D"/>
    <w:rsid w:val="00727469"/>
    <w:rsid w:val="00770D44"/>
    <w:rsid w:val="007B27D6"/>
    <w:rsid w:val="007D7D2A"/>
    <w:rsid w:val="008D44D6"/>
    <w:rsid w:val="008D4CF3"/>
    <w:rsid w:val="00911414"/>
    <w:rsid w:val="00A838BE"/>
    <w:rsid w:val="00B81052"/>
    <w:rsid w:val="00BD550D"/>
    <w:rsid w:val="00BF18D9"/>
    <w:rsid w:val="00C90A88"/>
    <w:rsid w:val="00CF37DE"/>
    <w:rsid w:val="00CF7D84"/>
    <w:rsid w:val="00E25742"/>
    <w:rsid w:val="00EE61EA"/>
    <w:rsid w:val="00EF583A"/>
    <w:rsid w:val="00F714D4"/>
    <w:rsid w:val="076A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qFormat="1"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3">
    <w:name w:val="heading 1"/>
    <w:next w:val="1"/>
    <w:link w:val="12"/>
    <w:qFormat/>
    <w:uiPriority w:val="9"/>
    <w:pPr>
      <w:keepNext/>
      <w:keepLines/>
      <w:outlineLvl w:val="0"/>
    </w:pPr>
    <w:rPr>
      <w:rFonts w:ascii="Times New Roman" w:hAnsi="Times New Roman" w:eastAsia="方正小标宋_GBK" w:cstheme="minorBidi"/>
      <w:b/>
      <w:bCs/>
      <w:kern w:val="44"/>
      <w:sz w:val="44"/>
      <w:szCs w:val="4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qFormat/>
    <w:uiPriority w:val="99"/>
    <w:pPr>
      <w:ind w:left="420" w:leftChars="200"/>
    </w:pPr>
  </w:style>
  <w:style w:type="paragraph" w:styleId="4">
    <w:name w:val="annotation text"/>
    <w:basedOn w:val="1"/>
    <w:link w:val="13"/>
    <w:semiHidden/>
    <w:unhideWhenUsed/>
    <w:qFormat/>
    <w:uiPriority w:val="99"/>
    <w:pPr>
      <w:jc w:val="left"/>
    </w:p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4"/>
    <w:next w:val="4"/>
    <w:link w:val="14"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2">
    <w:name w:val="标题 1 字符"/>
    <w:basedOn w:val="10"/>
    <w:link w:val="3"/>
    <w:qFormat/>
    <w:uiPriority w:val="9"/>
    <w:rPr>
      <w:rFonts w:ascii="Times New Roman" w:hAnsi="Times New Roman" w:eastAsia="方正小标宋_GBK"/>
      <w:b/>
      <w:bCs/>
      <w:kern w:val="44"/>
      <w:sz w:val="44"/>
      <w:szCs w:val="44"/>
    </w:rPr>
  </w:style>
  <w:style w:type="character" w:customStyle="1" w:styleId="13">
    <w:name w:val="批注文字 字符"/>
    <w:basedOn w:val="10"/>
    <w:link w:val="4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4">
    <w:name w:val="批注主题 字符"/>
    <w:basedOn w:val="13"/>
    <w:link w:val="8"/>
    <w:semiHidden/>
    <w:qFormat/>
    <w:uiPriority w:val="99"/>
    <w:rPr>
      <w:rFonts w:ascii="Times New Roman" w:hAnsi="Times New Roman" w:eastAsia="宋体" w:cs="Times New Roman"/>
      <w:b/>
      <w:bCs/>
      <w:szCs w:val="20"/>
    </w:rPr>
  </w:style>
  <w:style w:type="character" w:customStyle="1" w:styleId="15">
    <w:name w:val="批注框文本 字符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页眉 字符"/>
    <w:basedOn w:val="10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脚 字符"/>
    <w:basedOn w:val="10"/>
    <w:link w:val="6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833</Words>
  <Characters>953</Characters>
  <Lines>7</Lines>
  <Paragraphs>1</Paragraphs>
  <TotalTime>48</TotalTime>
  <ScaleCrop>false</ScaleCrop>
  <LinksUpToDate>false</LinksUpToDate>
  <CharactersWithSpaces>980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2025-11-16T08:03:00Z</dcterms:created>
  <dc:creator>Feng</dc:creator>
  <cp:lastModifiedBy>张帅磊</cp:lastModifiedBy>
  <dcterms:modified xsi:type="dcterms:W3CDTF">2026-04-23T01:35:09Z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E48596D99EEB494C85E86DABBEE7504B_12</vt:lpwstr>
  </property>
</Properties>
</file>