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613E3D">
      <w:pPr>
        <w:ind w:firstLine="0" w:firstLineChars="0"/>
      </w:pPr>
    </w:p>
    <w:tbl>
      <w:tblPr>
        <w:tblStyle w:val="9"/>
        <w:tblW w:w="85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0"/>
        <w:gridCol w:w="1520"/>
        <w:gridCol w:w="6540"/>
      </w:tblGrid>
      <w:tr w14:paraId="5BB3EF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  <w:jc w:val="center"/>
        </w:trPr>
        <w:tc>
          <w:tcPr>
            <w:tcW w:w="460" w:type="dxa"/>
            <w:vMerge w:val="restart"/>
            <w:vAlign w:val="center"/>
          </w:tcPr>
          <w:p w14:paraId="7607D672">
            <w:pPr>
              <w:rPr>
                <w:sz w:val="28"/>
                <w:szCs w:val="28"/>
              </w:rPr>
            </w:pPr>
            <w:r>
              <w:rPr>
                <w:rFonts w:hint="eastAsia"/>
              </w:rPr>
              <w:t>核核心技术参数</w:t>
            </w:r>
          </w:p>
        </w:tc>
        <w:tc>
          <w:tcPr>
            <w:tcW w:w="1520" w:type="dxa"/>
            <w:vAlign w:val="center"/>
          </w:tcPr>
          <w:p w14:paraId="25BAC083">
            <w:pPr>
              <w:ind w:firstLine="0" w:firstLineChars="0"/>
              <w:rPr>
                <w:sz w:val="28"/>
                <w:szCs w:val="28"/>
              </w:rPr>
            </w:pPr>
            <w:r>
              <w:rPr>
                <w:rFonts w:hint="eastAsia"/>
              </w:rPr>
              <w:t>设备1：多场景融合机器人作业平台</w:t>
            </w:r>
          </w:p>
        </w:tc>
        <w:tc>
          <w:tcPr>
            <w:tcW w:w="6540" w:type="dxa"/>
            <w:vAlign w:val="center"/>
          </w:tcPr>
          <w:p w14:paraId="0878270D">
            <w:pPr>
              <w:ind w:firstLine="0" w:firstLineChars="0"/>
            </w:pPr>
            <w:r>
              <w:rPr>
                <w:rFonts w:hint="eastAsia"/>
                <w:color w:val="FF0000"/>
              </w:rPr>
              <w:t>1、</w:t>
            </w:r>
            <w:r>
              <w:rPr>
                <w:rFonts w:hint="eastAsia"/>
              </w:rPr>
              <w:t>协作机器人</w:t>
            </w:r>
            <w:r>
              <w:t>≥</w:t>
            </w:r>
            <w:r>
              <w:rPr>
                <w:rFonts w:hint="eastAsia"/>
              </w:rPr>
              <w:t>1台，通过视觉引导其进行分拣、装配等智能化作业。</w:t>
            </w:r>
          </w:p>
          <w:p w14:paraId="047EDFD0">
            <w:pPr>
              <w:ind w:firstLine="0" w:firstLineChars="0"/>
            </w:pPr>
            <w:r>
              <w:rPr>
                <w:rFonts w:hint="eastAsia"/>
              </w:rPr>
              <w:t>2、PLC控制系统</w:t>
            </w:r>
            <w:r>
              <w:t>≥</w:t>
            </w:r>
            <w:r>
              <w:rPr>
                <w:rFonts w:hint="eastAsia"/>
              </w:rPr>
              <w:t>1套：伺服驱动器</w:t>
            </w:r>
            <w:r>
              <w:t>≥</w:t>
            </w:r>
            <w:r>
              <w:rPr>
                <w:rFonts w:hint="eastAsia"/>
              </w:rPr>
              <w:t>2个，伺服电机</w:t>
            </w:r>
            <w:r>
              <w:t>≥</w:t>
            </w:r>
            <w:r>
              <w:rPr>
                <w:rFonts w:hint="eastAsia"/>
              </w:rPr>
              <w:t>2个，无杆气缸</w:t>
            </w:r>
            <w:r>
              <w:t>≥</w:t>
            </w:r>
            <w:r>
              <w:rPr>
                <w:rFonts w:hint="eastAsia"/>
              </w:rPr>
              <w:t>3个，电气控制套件1套。</w:t>
            </w:r>
          </w:p>
          <w:p w14:paraId="125CE9FC">
            <w:pPr>
              <w:ind w:firstLine="0" w:firstLineChars="0"/>
            </w:pPr>
            <w:r>
              <w:rPr>
                <w:rFonts w:hint="eastAsia"/>
              </w:rPr>
              <w:t>3、触摸屏</w:t>
            </w:r>
            <w:r>
              <w:t>≥</w:t>
            </w:r>
            <w:r>
              <w:rPr>
                <w:rFonts w:hint="eastAsia"/>
              </w:rPr>
              <w:t>1台，工业交换机</w:t>
            </w:r>
            <w:r>
              <w:t>≥</w:t>
            </w:r>
            <w:r>
              <w:rPr>
                <w:rFonts w:hint="eastAsia"/>
              </w:rPr>
              <w:t>1台，空压机</w:t>
            </w:r>
            <w:r>
              <w:t>≥</w:t>
            </w:r>
            <w:r>
              <w:rPr>
                <w:rFonts w:hint="eastAsia"/>
              </w:rPr>
              <w:t>1台。</w:t>
            </w:r>
          </w:p>
          <w:p w14:paraId="11891D99">
            <w:pPr>
              <w:ind w:firstLine="0" w:firstLineChars="0"/>
            </w:pPr>
            <w:r>
              <w:rPr>
                <w:rFonts w:hint="eastAsia"/>
              </w:rPr>
              <w:t>4、工业交换机：</w:t>
            </w:r>
            <w:r>
              <w:t>≥</w:t>
            </w:r>
            <w:r>
              <w:rPr>
                <w:rFonts w:hint="eastAsia"/>
              </w:rPr>
              <w:t>8口 千兆，导轨式。</w:t>
            </w:r>
          </w:p>
          <w:p w14:paraId="54414123">
            <w:pPr>
              <w:ind w:firstLine="0" w:firstLineChars="0"/>
            </w:pPr>
            <w:r>
              <w:rPr>
                <w:rFonts w:hint="eastAsia"/>
              </w:rPr>
              <w:t>5、电气控制套件：工业PLC联网宝、断路器、中间继电器、继电器模组、继电器模组、槽型光电开关、对射光电、航空插头、开关电源、多芯线等。</w:t>
            </w:r>
          </w:p>
          <w:p w14:paraId="666CAB49">
            <w:pPr>
              <w:ind w:firstLine="0" w:firstLineChars="0"/>
            </w:pPr>
            <w:r>
              <w:rPr>
                <w:rFonts w:hint="eastAsia"/>
              </w:rPr>
              <w:t>6、空压机：两个压缩机，每个压缩机功率≥1100W，储气量</w:t>
            </w:r>
            <w:r>
              <w:t>≥</w:t>
            </w:r>
            <w:r>
              <w:rPr>
                <w:rFonts w:hint="eastAsia"/>
              </w:rPr>
              <w:t>50L。</w:t>
            </w:r>
          </w:p>
          <w:p w14:paraId="71F40BF9">
            <w:pPr>
              <w:ind w:firstLine="0" w:firstLineChars="0"/>
            </w:pPr>
            <w:r>
              <w:rPr>
                <w:rFonts w:hint="eastAsia"/>
              </w:rPr>
              <w:t>7、配套组件开发管理系统</w:t>
            </w:r>
          </w:p>
          <w:p w14:paraId="3A7C4459">
            <w:pPr>
              <w:ind w:firstLine="0" w:firstLineChars="0"/>
            </w:pPr>
            <w:r>
              <w:rPr>
                <w:rFonts w:hint="eastAsia"/>
              </w:rPr>
              <w:t>1）平台（以下简称平台）基于B/S架构，保证系统的可扩展性和可维护性。</w:t>
            </w:r>
          </w:p>
          <w:p w14:paraId="4C56CB98">
            <w:pPr>
              <w:ind w:firstLine="0" w:firstLineChars="0"/>
            </w:pPr>
            <w:r>
              <w:rPr>
                <w:rFonts w:hint="eastAsia"/>
              </w:rPr>
              <w:t>2）平台包括工业软件组件开发管理子系统，具备组件的开发、测试、部署管理、资源监控管理、组件库管理等功能；</w:t>
            </w:r>
          </w:p>
          <w:p w14:paraId="38CD6813">
            <w:pPr>
              <w:ind w:firstLine="0" w:firstLineChars="0"/>
            </w:pPr>
            <w:r>
              <w:rPr>
                <w:rFonts w:hint="eastAsia"/>
              </w:rPr>
              <w:t>3）平台具备开发引导页，指引用户快速熟悉组件开发流程。</w:t>
            </w:r>
          </w:p>
          <w:p w14:paraId="3B1E8349">
            <w:pPr>
              <w:ind w:firstLine="0" w:firstLineChars="0"/>
            </w:pPr>
            <w:r>
              <w:rPr>
                <w:rFonts w:hint="eastAsia"/>
                <w:color w:val="FF0000"/>
              </w:rPr>
              <w:t>4）</w:t>
            </w:r>
            <w:r>
              <w:rPr>
                <w:rFonts w:hint="eastAsia"/>
              </w:rPr>
              <w:t>平台具备组件的增加、编辑、删除、导入、导出、检索、提交审批等功能；(投标时提供功能截图，并加盖投标人公章)。</w:t>
            </w:r>
          </w:p>
          <w:p w14:paraId="1C9F4DF4">
            <w:pPr>
              <w:ind w:firstLine="0" w:firstLineChars="0"/>
            </w:pPr>
            <w:r>
              <w:rPr>
                <w:rFonts w:hint="eastAsia"/>
              </w:rPr>
              <w:t>5）平台具备组件的增加、编辑、删除、导入、导出、检索权限，组件支持标准化封装，组件交互接口、服务描述均符合Restful架构风格，具备组件可视化生成与配置功能。</w:t>
            </w:r>
          </w:p>
          <w:p w14:paraId="267E5997">
            <w:pPr>
              <w:ind w:firstLine="0" w:firstLineChars="0"/>
            </w:pPr>
            <w:r>
              <w:rPr>
                <w:rFonts w:hint="eastAsia"/>
              </w:rPr>
              <w:t>6）平台具备声明式组件代码生成能力；开发人员可通过自定义组件数据输入、输出以及组件功能，支持开发人员利用系统已有组件完成组件的二次开发。</w:t>
            </w:r>
          </w:p>
          <w:p w14:paraId="583FC86D">
            <w:pPr>
              <w:ind w:firstLine="0" w:firstLineChars="0"/>
            </w:pPr>
            <w:r>
              <w:rPr>
                <w:rFonts w:hint="eastAsia"/>
                <w:color w:val="FF0000"/>
              </w:rPr>
              <w:t>7）</w:t>
            </w:r>
            <w:r>
              <w:rPr>
                <w:rFonts w:hint="eastAsia"/>
              </w:rPr>
              <w:t>平台可以根据创建人和可见权限区分我创建的组件和协同开发组件，方便多用户协同开发组件；(投标时提供功能截图，并加盖投标人公章)。</w:t>
            </w:r>
          </w:p>
          <w:p w14:paraId="21F8DDE2">
            <w:pPr>
              <w:ind w:firstLine="0" w:firstLineChars="0"/>
            </w:pPr>
            <w:r>
              <w:rPr>
                <w:rFonts w:hint="eastAsia"/>
              </w:rPr>
              <w:t>8）平台具备组件在线编程功能，用户可以在浏览器直接打开组件源码编辑，具备在线编译组件和打包组件docker镜像功能；平台具备下载组件源码到本地开发能力，支持本地启动组件服务进行代码调试；（投标时提供视频演示）。</w:t>
            </w:r>
          </w:p>
          <w:p w14:paraId="6364EA3C">
            <w:pPr>
              <w:ind w:firstLine="0" w:firstLineChars="0"/>
            </w:pPr>
            <w:r>
              <w:rPr>
                <w:rFonts w:hint="eastAsia"/>
              </w:rPr>
              <w:t>9）组件测试具备组件用例测试功能，具备组件测试用例的导入导出，具备测试用例模板的生成与下载，具备组件测试用例的自动生成，组件的测试用例可以自定义编辑调整；（投标时提供视频演示）。</w:t>
            </w:r>
          </w:p>
          <w:p w14:paraId="317AF669">
            <w:pPr>
              <w:ind w:firstLine="0" w:firstLineChars="0"/>
            </w:pPr>
            <w:r>
              <w:rPr>
                <w:rFonts w:hint="eastAsia"/>
              </w:rPr>
              <w:t>10）平台具备容器管理功能，包括组件部署与资源配置，支持组件容器化以及云边端动态部署模块，可进行组件的线上部署与部署资源分配；具备本地部署组件接入平台管理。</w:t>
            </w:r>
          </w:p>
          <w:p w14:paraId="554BE239">
            <w:pPr>
              <w:ind w:firstLine="0" w:firstLineChars="0"/>
            </w:pPr>
            <w:r>
              <w:rPr>
                <w:rFonts w:hint="eastAsia"/>
              </w:rPr>
              <w:t>11）平台具备组件库管理功能，包括上传组件和下载组件，组件上传审批管理，开发测试通过的组件需要管理人员审批才能入库，组件库可以形成工业软件组件资产，不断积累优质组件。</w:t>
            </w:r>
          </w:p>
          <w:p w14:paraId="5B329ADE">
            <w:pPr>
              <w:ind w:firstLine="0" w:firstLineChars="0"/>
            </w:pPr>
            <w:r>
              <w:rPr>
                <w:rFonts w:hint="eastAsia"/>
                <w:color w:val="FF0000"/>
              </w:rPr>
              <w:t>12）</w:t>
            </w:r>
            <w:r>
              <w:rPr>
                <w:rFonts w:hint="eastAsia"/>
              </w:rPr>
              <w:t>平台具备用户与权限管理的功能，支持对用户信息进行批量管理，支持自定义角色和自定义角色权限，系统角色包括平台管理人员、组件开发人员等；(投标时提供功能截图，并加盖投标人公章)。</w:t>
            </w:r>
          </w:p>
          <w:p w14:paraId="3F6C21A5">
            <w:pPr>
              <w:ind w:firstLine="0" w:firstLineChars="0"/>
            </w:pPr>
            <w:r>
              <w:rPr>
                <w:rFonts w:hint="eastAsia"/>
              </w:rPr>
              <w:t>13）平台具备体系化监控功能，对工业软件平台自身及所有纳管的组件和服务进行监控，可以查看相关组件服务运行日志。</w:t>
            </w:r>
          </w:p>
          <w:p w14:paraId="32539F78">
            <w:pPr>
              <w:ind w:firstLine="0" w:firstLineChars="0"/>
            </w:pPr>
            <w:r>
              <w:rPr>
                <w:rFonts w:hint="eastAsia"/>
              </w:rPr>
              <w:t>8、配套实验组件库</w:t>
            </w:r>
          </w:p>
          <w:p w14:paraId="4D1980FB">
            <w:pPr>
              <w:ind w:firstLine="0" w:firstLineChars="0"/>
            </w:pPr>
            <w:r>
              <w:rPr>
                <w:rFonts w:hint="eastAsia"/>
              </w:rPr>
              <w:t>1）智能机器人系统典型应用案例组件库。</w:t>
            </w:r>
          </w:p>
          <w:p w14:paraId="6675F479">
            <w:pPr>
              <w:ind w:firstLine="0" w:firstLineChars="0"/>
            </w:pPr>
            <w:r>
              <w:rPr>
                <w:rFonts w:hint="eastAsia"/>
              </w:rPr>
              <w:t>设备数采与控制交互组件：机械臂运动控制与夹爪控制、相机图像采集、锁螺丝控制组件、仿真机械臂控制组件、仿真相机采集等组件≥10个。</w:t>
            </w:r>
          </w:p>
          <w:p w14:paraId="5630B73F">
            <w:pPr>
              <w:ind w:firstLine="0" w:firstLineChars="0"/>
            </w:pPr>
            <w:r>
              <w:rPr>
                <w:rFonts w:hint="eastAsia"/>
              </w:rPr>
              <w:t>视觉</w:t>
            </w:r>
            <w:r>
              <w:t>AI</w:t>
            </w:r>
            <w:r>
              <w:rPr>
                <w:rFonts w:hint="eastAsia"/>
              </w:rPr>
              <w:t>组件：</w:t>
            </w:r>
            <w:r>
              <w:t>2D</w:t>
            </w:r>
            <w:r>
              <w:rPr>
                <w:rFonts w:hint="eastAsia"/>
              </w:rPr>
              <w:t>铝块视觉识别组件、</w:t>
            </w:r>
            <w:r>
              <w:t>3D</w:t>
            </w:r>
            <w:r>
              <w:rPr>
                <w:rFonts w:hint="eastAsia"/>
              </w:rPr>
              <w:t>铝块堆叠点云识别组件、点胶路径识别组件、小车零部件识别组件、药瓶瓶盖外观检测等组件≥</w:t>
            </w:r>
            <w:r>
              <w:t>10</w:t>
            </w:r>
            <w:r>
              <w:rPr>
                <w:rFonts w:hint="eastAsia"/>
              </w:rPr>
              <w:t>个。</w:t>
            </w:r>
          </w:p>
          <w:p w14:paraId="25F2DE4E">
            <w:pPr>
              <w:ind w:firstLine="0" w:firstLineChars="0"/>
            </w:pPr>
            <w:r>
              <w:rPr>
                <w:rFonts w:hint="eastAsia"/>
              </w:rPr>
              <w:t>系统内部组件：与门、或门、等待计时、循环控制、子流程、</w:t>
            </w:r>
            <w:r>
              <w:t>json</w:t>
            </w:r>
            <w:r>
              <w:rPr>
                <w:rFonts w:hint="eastAsia"/>
              </w:rPr>
              <w:t>转字符串、字符串转</w:t>
            </w:r>
            <w:r>
              <w:t>json</w:t>
            </w:r>
            <w:r>
              <w:rPr>
                <w:rFonts w:hint="eastAsia"/>
              </w:rPr>
              <w:t>，</w:t>
            </w:r>
            <w:r>
              <w:t>Rest</w:t>
            </w:r>
            <w:r>
              <w:rPr>
                <w:rFonts w:hint="eastAsia"/>
              </w:rPr>
              <w:t>调用等组件≥</w:t>
            </w:r>
            <w:r>
              <w:t>10</w:t>
            </w:r>
            <w:r>
              <w:rPr>
                <w:rFonts w:hint="eastAsia"/>
              </w:rPr>
              <w:t>个。</w:t>
            </w:r>
          </w:p>
          <w:p w14:paraId="714717D2">
            <w:pPr>
              <w:ind w:firstLine="0" w:firstLineChars="0"/>
            </w:pPr>
            <w:r>
              <w:rPr>
                <w:rFonts w:hint="eastAsia"/>
              </w:rPr>
              <w:t>2）其他场景工业软件组件包含</w:t>
            </w:r>
          </w:p>
          <w:p w14:paraId="4F69CA0D">
            <w:pPr>
              <w:ind w:firstLine="0" w:firstLineChars="0"/>
            </w:pPr>
            <w:r>
              <w:rPr>
                <w:rFonts w:hint="eastAsia"/>
              </w:rPr>
              <w:t>设备数采与控制交互组件：温湿度传感与智能水表电表、空气质量检测、倾角传感器、PLC控制等组件、AGV控制组件≥20个。</w:t>
            </w:r>
          </w:p>
          <w:p w14:paraId="28792AD1">
            <w:pPr>
              <w:ind w:firstLine="0" w:firstLineChars="0"/>
            </w:pPr>
            <w:r>
              <w:rPr>
                <w:rFonts w:hint="eastAsia"/>
              </w:rPr>
              <w:t>AI视觉组件：开放空间视觉识别抓取物、明火检测、烟雾检测、OCR转文字等组件≥10个。</w:t>
            </w:r>
          </w:p>
          <w:p w14:paraId="4B6C6273">
            <w:pPr>
              <w:ind w:firstLine="0" w:firstLineChars="0"/>
            </w:pPr>
            <w:r>
              <w:rPr>
                <w:rFonts w:hint="eastAsia"/>
              </w:rPr>
              <w:t>9、配套组件装配集成平台</w:t>
            </w:r>
          </w:p>
          <w:p w14:paraId="1809BD68">
            <w:pPr>
              <w:ind w:firstLine="0" w:firstLineChars="0"/>
            </w:pPr>
            <w:r>
              <w:rPr>
                <w:rFonts w:hint="eastAsia"/>
              </w:rPr>
              <w:t>1）组件装配集成平台支持拖拽式、图形化的编排，组件编排过程控制流、数据流实现可视化呈现与配置。</w:t>
            </w:r>
          </w:p>
          <w:p w14:paraId="48B3FA46">
            <w:pPr>
              <w:ind w:firstLine="0" w:firstLineChars="0"/>
            </w:pPr>
            <w:r>
              <w:rPr>
                <w:rFonts w:hint="eastAsia"/>
                <w:color w:val="FF0000"/>
              </w:rPr>
              <w:t>2）</w:t>
            </w:r>
            <w:r>
              <w:rPr>
                <w:rFonts w:hint="eastAsia"/>
              </w:rPr>
              <w:t>平台具备工作流的增加、编辑、删除功能；(投标时提供功能截图，并加盖投标人公章)。</w:t>
            </w:r>
          </w:p>
          <w:p w14:paraId="3B9531D0">
            <w:pPr>
              <w:ind w:firstLine="0" w:firstLineChars="0"/>
            </w:pPr>
            <w:r>
              <w:rPr>
                <w:rFonts w:hint="eastAsia"/>
              </w:rPr>
              <w:t>3）平台具备工作流的暂停和恢复运行功能，支持通讯数据流可视化；（投标时提供视频演示）。</w:t>
            </w:r>
          </w:p>
          <w:p w14:paraId="65A4BEFE">
            <w:pPr>
              <w:ind w:firstLine="0" w:firstLineChars="0"/>
            </w:pPr>
            <w:r>
              <w:rPr>
                <w:rFonts w:hint="eastAsia"/>
                <w:color w:val="FF0000"/>
              </w:rPr>
              <w:t>4）</w:t>
            </w:r>
            <w:r>
              <w:rPr>
                <w:rFonts w:hint="eastAsia"/>
              </w:rPr>
              <w:t>平台具备多组件、多连线对象的点选和框选复制粘贴功能；(投标时提供功能截图，并加盖投标人公章)。</w:t>
            </w:r>
          </w:p>
          <w:p w14:paraId="7C400C95">
            <w:pPr>
              <w:ind w:firstLine="0" w:firstLineChars="0"/>
            </w:pPr>
            <w:r>
              <w:rPr>
                <w:rFonts w:hint="eastAsia"/>
              </w:rPr>
              <w:t>5）平台具备流程、组件输入默认值的配置，具备编辑步骤的撤销与恢复。</w:t>
            </w:r>
          </w:p>
          <w:p w14:paraId="402FA910">
            <w:pPr>
              <w:ind w:firstLine="0" w:firstLineChars="0"/>
            </w:pPr>
            <w:r>
              <w:rPr>
                <w:rFonts w:hint="eastAsia"/>
              </w:rPr>
              <w:t>6）平台具备工作流动态验证功能，可视化呈现工作流整体执行状态、组件执行过程状态等。</w:t>
            </w:r>
          </w:p>
          <w:p w14:paraId="7F75AB3E">
            <w:pPr>
              <w:ind w:firstLine="0" w:firstLineChars="0"/>
            </w:pPr>
            <w:r>
              <w:rPr>
                <w:rFonts w:hint="eastAsia"/>
              </w:rPr>
              <w:t>7）平台具备工作流执行日志的查询与渲染，直观看到工作流的执行路径以及各组件执行结果与状态；（投标时提供视频演示）。</w:t>
            </w:r>
          </w:p>
          <w:p w14:paraId="603760F5">
            <w:pPr>
              <w:ind w:firstLine="0" w:firstLineChars="0"/>
            </w:pPr>
            <w:r>
              <w:rPr>
                <w:rFonts w:hint="eastAsia"/>
              </w:rPr>
              <w:t>8）平台具备工作流子流程创建与编辑功能。（投标时提供视频演示）。</w:t>
            </w:r>
          </w:p>
          <w:p w14:paraId="478F8586">
            <w:pPr>
              <w:ind w:firstLine="0" w:firstLineChars="0"/>
            </w:pPr>
            <w:r>
              <w:rPr>
                <w:rFonts w:hint="eastAsia"/>
                <w:color w:val="FF0000"/>
              </w:rPr>
              <w:t>9）</w:t>
            </w:r>
            <w:r>
              <w:rPr>
                <w:rFonts w:hint="eastAsia"/>
              </w:rPr>
              <w:t>平台具备查看流程执行历史功能，可以查看流程执行历史，各组件的输入输出数据。(投标时提供功能截图，并加盖投标人公章)。</w:t>
            </w:r>
          </w:p>
          <w:p w14:paraId="68023C72">
            <w:pPr>
              <w:ind w:firstLine="0" w:firstLineChars="0"/>
            </w:pPr>
            <w:r>
              <w:rPr>
                <w:rFonts w:hint="eastAsia"/>
              </w:rPr>
              <w:t>10）平台具备智能装备控制系统组件化开发的能力。</w:t>
            </w:r>
          </w:p>
          <w:p w14:paraId="38D5C84B">
            <w:pPr>
              <w:ind w:firstLine="0" w:firstLineChars="0"/>
            </w:pPr>
            <w:r>
              <w:rPr>
                <w:rFonts w:hint="eastAsia"/>
                <w:color w:val="FF0000"/>
              </w:rPr>
              <w:t>11）</w:t>
            </w:r>
            <w:r>
              <w:rPr>
                <w:rFonts w:hint="eastAsia"/>
              </w:rPr>
              <w:t>平台具备智能机器人无人系统组件化开发的能力；(提供功能截图，并加盖投标人公章)。</w:t>
            </w:r>
          </w:p>
          <w:p w14:paraId="7C71A7C7">
            <w:pPr>
              <w:ind w:firstLine="0" w:firstLineChars="0"/>
            </w:pPr>
            <w:r>
              <w:rPr>
                <w:rFonts w:hint="eastAsia"/>
              </w:rPr>
              <w:t>12）平台具备多机协同智能控制组件化开发的能力。</w:t>
            </w:r>
          </w:p>
          <w:p w14:paraId="2F3E88E3">
            <w:pPr>
              <w:ind w:firstLine="0" w:firstLineChars="0"/>
            </w:pPr>
            <w:r>
              <w:rPr>
                <w:rFonts w:hint="eastAsia"/>
              </w:rPr>
              <w:t>13）平台具备智能物联传感组件化开发的能力。</w:t>
            </w:r>
          </w:p>
          <w:p w14:paraId="0D162F3B">
            <w:pPr>
              <w:ind w:firstLine="0" w:firstLineChars="0"/>
            </w:pPr>
            <w:r>
              <w:rPr>
                <w:rFonts w:hint="eastAsia"/>
              </w:rPr>
              <w:t>14）平台具备工业设备互联集成系统组件化开发的能力。</w:t>
            </w:r>
          </w:p>
          <w:p w14:paraId="271E97D8">
            <w:pPr>
              <w:ind w:firstLine="0" w:firstLineChars="0"/>
            </w:pPr>
            <w:r>
              <w:rPr>
                <w:rFonts w:hint="eastAsia"/>
              </w:rPr>
              <w:t>15）平台具备大数据AI建模分析组件化开发的能力。</w:t>
            </w:r>
          </w:p>
        </w:tc>
      </w:tr>
      <w:tr w14:paraId="0A5F28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9" w:hRule="atLeast"/>
          <w:jc w:val="center"/>
        </w:trPr>
        <w:tc>
          <w:tcPr>
            <w:tcW w:w="460" w:type="dxa"/>
            <w:vMerge w:val="continue"/>
            <w:vAlign w:val="center"/>
          </w:tcPr>
          <w:p w14:paraId="21030CAC"/>
        </w:tc>
        <w:tc>
          <w:tcPr>
            <w:tcW w:w="1520" w:type="dxa"/>
            <w:vAlign w:val="center"/>
          </w:tcPr>
          <w:p w14:paraId="0D09F8BB">
            <w:pPr>
              <w:ind w:firstLine="0" w:firstLineChars="0"/>
              <w:rPr>
                <w:sz w:val="28"/>
                <w:szCs w:val="28"/>
              </w:rPr>
            </w:pPr>
            <w:r>
              <w:rPr>
                <w:rFonts w:hint="eastAsia"/>
              </w:rPr>
              <w:t>设备2：物联数采单元</w:t>
            </w:r>
          </w:p>
        </w:tc>
        <w:tc>
          <w:tcPr>
            <w:tcW w:w="6540" w:type="dxa"/>
            <w:vAlign w:val="center"/>
          </w:tcPr>
          <w:p w14:paraId="5297D408">
            <w:pPr>
              <w:ind w:firstLine="0" w:firstLineChars="0"/>
            </w:pPr>
            <w:r>
              <w:t>包含物联网展示架、工业传感器，工业控制器，工业网关、工业设备；</w:t>
            </w:r>
          </w:p>
          <w:p w14:paraId="25AE164B">
            <w:pPr>
              <w:ind w:firstLine="0" w:firstLineChars="0"/>
            </w:pPr>
            <w:r>
              <w:rPr>
                <w:rFonts w:hint="eastAsia"/>
              </w:rPr>
              <w:t>1、工业传感器</w:t>
            </w:r>
          </w:p>
          <w:p w14:paraId="2299F77E">
            <w:pPr>
              <w:ind w:firstLine="0" w:firstLineChars="0"/>
            </w:pPr>
            <w:r>
              <w:rPr>
                <w:rFonts w:hint="eastAsia"/>
              </w:rPr>
              <w:t>1）温湿度传感器： 湿度范围0~100%RH 通讯方式RS485。</w:t>
            </w:r>
          </w:p>
          <w:p w14:paraId="07B851C0">
            <w:pPr>
              <w:ind w:firstLine="0" w:firstLineChars="0"/>
            </w:pPr>
            <w:r>
              <w:t>2</w:t>
            </w:r>
            <w:r>
              <w:rPr>
                <w:rFonts w:hint="eastAsia"/>
              </w:rPr>
              <w:t>）烟雾报警器：测量范围0~5000ppM， 通讯方式RS485。</w:t>
            </w:r>
          </w:p>
          <w:p w14:paraId="4524F656">
            <w:pPr>
              <w:ind w:firstLine="0" w:firstLineChars="0"/>
            </w:pPr>
            <w:r>
              <w:rPr>
                <w:rFonts w:hint="eastAsia"/>
              </w:rPr>
              <w:t>15）摄像头：</w:t>
            </w:r>
            <w:r>
              <w:t>≥</w:t>
            </w:r>
            <w:r>
              <w:rPr>
                <w:rFonts w:hint="eastAsia"/>
              </w:rPr>
              <w:t>32G，</w:t>
            </w:r>
            <w:r>
              <w:t>≥</w:t>
            </w:r>
            <w:r>
              <w:rPr>
                <w:rFonts w:hint="eastAsia"/>
              </w:rPr>
              <w:t xml:space="preserve"> 800万高清像素，HDR调光技术。</w:t>
            </w:r>
          </w:p>
          <w:p w14:paraId="360B14F0">
            <w:pPr>
              <w:ind w:firstLine="0" w:firstLineChars="0"/>
            </w:pPr>
            <w:r>
              <w:t>2</w:t>
            </w:r>
            <w:r>
              <w:rPr>
                <w:rFonts w:hint="eastAsia"/>
              </w:rPr>
              <w:t>、振动-位移-振幅传感器</w:t>
            </w:r>
          </w:p>
          <w:p w14:paraId="622F10E7">
            <w:pPr>
              <w:ind w:firstLine="0" w:firstLineChars="0"/>
            </w:pPr>
            <w:r>
              <w:rPr>
                <w:rFonts w:hint="eastAsia"/>
              </w:rPr>
              <w:t>1）倾角传感器：(NPN/PNP/开关量/电流/电压模拟量一体）120-280mm精度</w:t>
            </w:r>
            <w:r>
              <w:t>≥</w:t>
            </w:r>
            <w:r>
              <w:rPr>
                <w:rFonts w:hint="eastAsia"/>
              </w:rPr>
              <w:t>0.2mm。</w:t>
            </w:r>
          </w:p>
          <w:p w14:paraId="42A86654">
            <w:pPr>
              <w:ind w:firstLine="0" w:firstLineChars="0"/>
            </w:pPr>
            <w:r>
              <w:t>2</w:t>
            </w:r>
            <w:r>
              <w:rPr>
                <w:rFonts w:hint="eastAsia"/>
              </w:rPr>
              <w:t>）噪音传感器：检测范围30dB~120dB  通讯方式RS485。</w:t>
            </w:r>
          </w:p>
          <w:p w14:paraId="516A7A62">
            <w:pPr>
              <w:ind w:firstLine="0" w:firstLineChars="0"/>
            </w:pPr>
            <w:r>
              <w:t>3</w:t>
            </w:r>
            <w:r>
              <w:rPr>
                <w:rFonts w:hint="eastAsia"/>
              </w:rPr>
              <w:t>）水泵：流量</w:t>
            </w:r>
            <w:r>
              <w:t>≥</w:t>
            </w:r>
            <w:r>
              <w:rPr>
                <w:rFonts w:hint="eastAsia"/>
              </w:rPr>
              <w:t>960L/H 扬程8m。</w:t>
            </w:r>
          </w:p>
          <w:p w14:paraId="7CE5E195">
            <w:pPr>
              <w:ind w:firstLine="0" w:firstLineChars="0"/>
            </w:pPr>
            <w:r>
              <w:t>4</w:t>
            </w:r>
            <w:r>
              <w:rPr>
                <w:rFonts w:hint="eastAsia"/>
              </w:rPr>
              <w:t>）智能电表：额定电压220V，通讯方式远程。</w:t>
            </w:r>
          </w:p>
          <w:p w14:paraId="1A0C051F">
            <w:pPr>
              <w:ind w:firstLine="0" w:firstLineChars="0"/>
            </w:pPr>
            <w:r>
              <w:t>5</w:t>
            </w:r>
            <w:r>
              <w:rPr>
                <w:rFonts w:hint="eastAsia"/>
              </w:rPr>
              <w:t>）称重传感器：量程：0~10kg。</w:t>
            </w:r>
          </w:p>
          <w:p w14:paraId="5A2D30A1">
            <w:pPr>
              <w:ind w:firstLine="0" w:firstLineChars="0"/>
            </w:pPr>
            <w:r>
              <w:t>6</w:t>
            </w:r>
            <w:r>
              <w:rPr>
                <w:rFonts w:hint="eastAsia"/>
              </w:rPr>
              <w:t>）激光传感器：检测距离120~280mm。</w:t>
            </w:r>
          </w:p>
          <w:p w14:paraId="12AF7D70">
            <w:pPr>
              <w:ind w:firstLine="0" w:firstLineChars="0"/>
            </w:pPr>
            <w:r>
              <w:t>3</w:t>
            </w:r>
            <w:r>
              <w:rPr>
                <w:rFonts w:hint="eastAsia"/>
              </w:rPr>
              <w:t>、工业控制器PLC：</w:t>
            </w:r>
          </w:p>
          <w:p w14:paraId="716BE935">
            <w:pPr>
              <w:ind w:firstLine="0" w:firstLineChars="0"/>
            </w:pPr>
            <w:r>
              <w:rPr>
                <w:rFonts w:hint="eastAsia"/>
              </w:rPr>
              <w:t>1）标准型CPU模块，DC/DC/DC，</w:t>
            </w:r>
            <w:r>
              <w:t>≥</w:t>
            </w:r>
            <w:r>
              <w:rPr>
                <w:rFonts w:hint="eastAsia"/>
              </w:rPr>
              <w:t>24路输入/</w:t>
            </w:r>
            <w:r>
              <w:t>≥</w:t>
            </w:r>
            <w:r>
              <w:rPr>
                <w:rFonts w:hint="eastAsia"/>
              </w:rPr>
              <w:t>16路输出。</w:t>
            </w:r>
          </w:p>
          <w:p w14:paraId="53DE86F2">
            <w:pPr>
              <w:ind w:firstLine="0" w:firstLineChars="0"/>
            </w:pPr>
            <w:r>
              <w:t>2</w:t>
            </w:r>
            <w:r>
              <w:rPr>
                <w:rFonts w:hint="eastAsia"/>
              </w:rPr>
              <w:t>）内置</w:t>
            </w:r>
            <w:r>
              <w:t>≥</w:t>
            </w:r>
            <w:r>
              <w:rPr>
                <w:rFonts w:hint="eastAsia"/>
              </w:rPr>
              <w:t>16点输入和</w:t>
            </w:r>
            <w:r>
              <w:t>≥</w:t>
            </w:r>
            <w:r>
              <w:rPr>
                <w:rFonts w:hint="eastAsia"/>
              </w:rPr>
              <w:t>16点晶体管漏型输出，共</w:t>
            </w:r>
            <w:r>
              <w:t>≥</w:t>
            </w:r>
            <w:r>
              <w:rPr>
                <w:rFonts w:hint="eastAsia"/>
              </w:rPr>
              <w:t xml:space="preserve">32点输入输出，可满足小型自动化控制系统的基本需求。 </w:t>
            </w:r>
          </w:p>
          <w:p w14:paraId="1AEBD2F3">
            <w:pPr>
              <w:ind w:firstLine="0" w:firstLineChars="0"/>
            </w:pPr>
            <w:r>
              <w:t>3</w:t>
            </w:r>
            <w:r>
              <w:rPr>
                <w:rFonts w:hint="eastAsia"/>
              </w:rPr>
              <w:t>）电源类型：采用 AC 电源，电压范围为100-240V。</w:t>
            </w:r>
          </w:p>
          <w:p w14:paraId="6408705E">
            <w:pPr>
              <w:ind w:firstLine="0" w:firstLineChars="0"/>
            </w:pPr>
            <w:r>
              <w:t>4</w:t>
            </w:r>
            <w:r>
              <w:rPr>
                <w:rFonts w:hint="eastAsia"/>
              </w:rPr>
              <w:t>、边缘控制器</w:t>
            </w:r>
          </w:p>
          <w:p w14:paraId="32CBB9EA">
            <w:pPr>
              <w:ind w:firstLine="0" w:firstLineChars="0"/>
            </w:pPr>
            <w:r>
              <w:rPr>
                <w:rFonts w:hint="eastAsia"/>
              </w:rPr>
              <w:t>1）电机驱动器：额定电压220V 额定功率200W。</w:t>
            </w:r>
          </w:p>
          <w:p w14:paraId="4CA811D6">
            <w:pPr>
              <w:ind w:firstLine="0" w:firstLineChars="0"/>
            </w:pPr>
            <w:r>
              <w:t>2</w:t>
            </w:r>
            <w:r>
              <w:rPr>
                <w:rFonts w:hint="eastAsia"/>
              </w:rPr>
              <w:t>）数字变量变送器：输入</w:t>
            </w:r>
            <w:r>
              <w:t>≥</w:t>
            </w:r>
            <w:r>
              <w:rPr>
                <w:rFonts w:hint="eastAsia"/>
              </w:rPr>
              <w:t>16位，输出</w:t>
            </w:r>
            <w:r>
              <w:t>≥</w:t>
            </w:r>
            <w:r>
              <w:rPr>
                <w:rFonts w:hint="eastAsia"/>
              </w:rPr>
              <w:t>16位，通讯方式RS485。</w:t>
            </w:r>
          </w:p>
          <w:p w14:paraId="66C111B0">
            <w:pPr>
              <w:pStyle w:val="2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继电器：</w:t>
            </w:r>
            <w:r>
              <w:t>≥</w:t>
            </w:r>
            <w:r>
              <w:rPr>
                <w:rFonts w:hint="eastAsia"/>
              </w:rPr>
              <w:t>DC24V 2开2闭 DC24V。</w:t>
            </w:r>
          </w:p>
          <w:p w14:paraId="17D069B4">
            <w:pPr>
              <w:widowControl/>
              <w:wordWrap w:val="0"/>
              <w:spacing w:line="330" w:lineRule="atLeast"/>
              <w:ind w:right="240" w:firstLine="0" w:firstLineChars="0"/>
            </w:pPr>
            <w:r>
              <w:t>5</w:t>
            </w:r>
            <w:r>
              <w:rPr>
                <w:rFonts w:hint="eastAsia"/>
              </w:rPr>
              <w:t>、网关</w:t>
            </w:r>
          </w:p>
          <w:p w14:paraId="3173CCEC">
            <w:pPr>
              <w:ind w:firstLine="0" w:firstLineChars="0"/>
            </w:pPr>
            <w:r>
              <w:rPr>
                <w:rFonts w:hint="eastAsia"/>
              </w:rPr>
              <w:t>1）交换机：</w:t>
            </w:r>
            <w:r>
              <w:t>≥</w:t>
            </w:r>
            <w:r>
              <w:rPr>
                <w:rFonts w:hint="eastAsia"/>
              </w:rPr>
              <w:t>8口百兆交换机</w:t>
            </w:r>
          </w:p>
          <w:p w14:paraId="42894BDB">
            <w:pPr>
              <w:widowControl/>
              <w:numPr>
                <w:ilvl w:val="255"/>
                <w:numId w:val="0"/>
              </w:numPr>
              <w:wordWrap w:val="0"/>
              <w:spacing w:line="330" w:lineRule="atLeast"/>
              <w:ind w:right="240"/>
            </w:pPr>
            <w:r>
              <w:rPr>
                <w:rFonts w:hint="eastAsia"/>
              </w:rPr>
              <w:t>2）工业网关：</w:t>
            </w:r>
            <w:r>
              <w:t>接口类型RS485/USB/RJ45</w:t>
            </w:r>
            <w:r>
              <w:rPr>
                <w:rFonts w:hint="eastAsia"/>
              </w:rPr>
              <w:t>。</w:t>
            </w:r>
          </w:p>
          <w:p w14:paraId="282FED66">
            <w:pPr>
              <w:widowControl/>
              <w:shd w:val="clear" w:color="auto" w:fill="FFFFFF"/>
              <w:wordWrap w:val="0"/>
              <w:spacing w:line="330" w:lineRule="atLeast"/>
              <w:ind w:right="240" w:firstLine="0" w:firstLineChars="0"/>
            </w:pPr>
            <w:r>
              <w:rPr>
                <w:rFonts w:hint="eastAsia"/>
              </w:rPr>
              <w:t>3）电力猫：</w:t>
            </w:r>
            <w:r>
              <w:t>传输速度≥1000Mbps</w:t>
            </w:r>
            <w:r>
              <w:rPr>
                <w:rFonts w:hint="eastAsia"/>
              </w:rPr>
              <w:t>。</w:t>
            </w:r>
          </w:p>
          <w:p w14:paraId="51B3178E">
            <w:pPr>
              <w:ind w:firstLine="0" w:firstLineChars="0"/>
            </w:pPr>
            <w:r>
              <w:t>6</w:t>
            </w:r>
            <w:r>
              <w:rPr>
                <w:rFonts w:hint="eastAsia"/>
              </w:rPr>
              <w:t>、工业设备</w:t>
            </w:r>
          </w:p>
          <w:p w14:paraId="5E9B7096">
            <w:pPr>
              <w:ind w:firstLine="0" w:firstLineChars="0"/>
            </w:pPr>
            <w:r>
              <w:rPr>
                <w:rFonts w:hint="eastAsia"/>
              </w:rPr>
              <w:t>1）电机：额定功率</w:t>
            </w:r>
            <w:r>
              <w:t>≥</w:t>
            </w:r>
            <w:r>
              <w:rPr>
                <w:rFonts w:hint="eastAsia"/>
              </w:rPr>
              <w:t>60W，额定电压</w:t>
            </w:r>
            <w:r>
              <w:t>≥</w:t>
            </w:r>
            <w:r>
              <w:rPr>
                <w:rFonts w:hint="eastAsia"/>
              </w:rPr>
              <w:t>24V。</w:t>
            </w:r>
          </w:p>
          <w:p w14:paraId="0C3B07B5">
            <w:pPr>
              <w:ind w:firstLine="0" w:firstLineChars="0"/>
            </w:pPr>
            <w:r>
              <w:t>2</w:t>
            </w:r>
            <w:r>
              <w:rPr>
                <w:rFonts w:hint="eastAsia"/>
              </w:rPr>
              <w:t>）指示灯：额定电压</w:t>
            </w:r>
            <w:r>
              <w:t>≥</w:t>
            </w:r>
            <w:r>
              <w:rPr>
                <w:rFonts w:hint="eastAsia"/>
              </w:rPr>
              <w:t>24V， 红黄绿蓝+蜂鸣器。</w:t>
            </w:r>
          </w:p>
          <w:p w14:paraId="4FA35CBB">
            <w:pPr>
              <w:ind w:firstLine="0" w:firstLineChars="0"/>
            </w:pPr>
            <w:r>
              <w:rPr>
                <w:rFonts w:hint="eastAsia"/>
              </w:rPr>
              <w:t>6、</w:t>
            </w:r>
            <w:r>
              <w:t>匹配《工业数据采集与控制》</w:t>
            </w:r>
            <w:r>
              <w:rPr>
                <w:rFonts w:hint="eastAsia"/>
              </w:rPr>
              <w:t>相关</w:t>
            </w:r>
            <w:r>
              <w:t>课程资源</w:t>
            </w:r>
          </w:p>
          <w:p w14:paraId="492951B1">
            <w:pPr>
              <w:ind w:firstLine="0" w:firstLineChars="0"/>
            </w:pPr>
            <w:r>
              <w:t>课程内容简介：围绕工业环境中数据的采集和控制展开。课程内容包括工业数据采集的方法和技术，如传感器的选型与应用，以及如何从工业现场设备中获取各类数据。同时涵盖控制理论和技术，用于对工业过程进行有效控制。学生将通过实践操作，学会搭建数据采集系统和控制回路，了解如何利用采集的数据进行反馈控制，以实现工业生产过程的优化和自动化，为从事工业自动化相关工作奠定基础。</w:t>
            </w:r>
          </w:p>
          <w:p w14:paraId="512FD262">
            <w:pPr>
              <w:ind w:firstLine="0" w:firstLineChars="0"/>
            </w:pPr>
            <w:r>
              <w:t>1</w:t>
            </w:r>
            <w:r>
              <w:rPr>
                <w:rFonts w:hint="eastAsia"/>
              </w:rPr>
              <w:t>）</w:t>
            </w:r>
            <w:r>
              <w:t>课件：≥18个PPT</w:t>
            </w:r>
          </w:p>
          <w:p w14:paraId="32A6E6B3">
            <w:pPr>
              <w:ind w:firstLine="0" w:firstLineChars="0"/>
            </w:pPr>
            <w:r>
              <w:t>2</w:t>
            </w:r>
            <w:r>
              <w:rPr>
                <w:rFonts w:hint="eastAsia"/>
              </w:rPr>
              <w:t>）</w:t>
            </w:r>
            <w:r>
              <w:t>课程</w:t>
            </w:r>
            <w:r>
              <w:rPr>
                <w:rFonts w:hint="eastAsia"/>
              </w:rPr>
              <w:t>教学</w:t>
            </w:r>
            <w:r>
              <w:t>≥1个</w:t>
            </w:r>
            <w:r>
              <w:rPr>
                <w:rFonts w:hint="eastAsia"/>
              </w:rPr>
              <w:t>（不仅仅包括教学目标、教学方法、教学内容等）。</w:t>
            </w:r>
          </w:p>
          <w:p w14:paraId="47ED267C">
            <w:pPr>
              <w:ind w:firstLine="0" w:firstLineChars="0"/>
            </w:pPr>
            <w:r>
              <w:t>3</w:t>
            </w:r>
            <w:r>
              <w:rPr>
                <w:rFonts w:hint="eastAsia"/>
              </w:rPr>
              <w:t>）</w:t>
            </w:r>
            <w:r>
              <w:t>实验案例：≥6个（包括项目指导书、项目源代码）</w:t>
            </w:r>
            <w:r>
              <w:rPr>
                <w:rFonts w:hint="eastAsia"/>
              </w:rPr>
              <w:t>。</w:t>
            </w:r>
          </w:p>
          <w:p w14:paraId="6FEA4B7F">
            <w:pPr>
              <w:ind w:firstLine="0" w:firstLineChars="0"/>
            </w:pPr>
            <w:r>
              <w:t>4</w:t>
            </w:r>
            <w:r>
              <w:rPr>
                <w:rFonts w:hint="eastAsia"/>
              </w:rPr>
              <w:t>）</w:t>
            </w:r>
            <w:r>
              <w:t>课程</w:t>
            </w:r>
            <w:r>
              <w:rPr>
                <w:rFonts w:hint="eastAsia"/>
              </w:rPr>
              <w:t>：</w:t>
            </w:r>
            <w:r>
              <w:t>≥32学时</w:t>
            </w:r>
            <w:r>
              <w:rPr>
                <w:rFonts w:hint="eastAsia"/>
              </w:rPr>
              <w:t>。</w:t>
            </w:r>
          </w:p>
        </w:tc>
      </w:tr>
      <w:tr w14:paraId="4278E6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9" w:hRule="atLeast"/>
          <w:jc w:val="center"/>
        </w:trPr>
        <w:tc>
          <w:tcPr>
            <w:tcW w:w="460" w:type="dxa"/>
            <w:vMerge w:val="continue"/>
            <w:vAlign w:val="center"/>
          </w:tcPr>
          <w:p w14:paraId="7FB19ADB"/>
        </w:tc>
        <w:tc>
          <w:tcPr>
            <w:tcW w:w="1520" w:type="dxa"/>
            <w:vAlign w:val="center"/>
          </w:tcPr>
          <w:p w14:paraId="5B8EBB71">
            <w:pPr>
              <w:ind w:firstLine="0" w:firstLineChars="0"/>
              <w:rPr>
                <w:sz w:val="28"/>
                <w:szCs w:val="28"/>
              </w:rPr>
            </w:pPr>
            <w:r>
              <w:rPr>
                <w:rFonts w:hint="eastAsia"/>
              </w:rPr>
              <w:t>设备3：智能分拣单元</w:t>
            </w:r>
          </w:p>
        </w:tc>
        <w:tc>
          <w:tcPr>
            <w:tcW w:w="6540" w:type="dxa"/>
            <w:vAlign w:val="center"/>
          </w:tcPr>
          <w:p w14:paraId="0DB9CFDF">
            <w:pPr>
              <w:ind w:firstLine="0" w:firstLineChars="0"/>
            </w:pPr>
            <w:r>
              <w:rPr>
                <w:rFonts w:hint="eastAsia"/>
                <w:color w:val="FF0000"/>
              </w:rPr>
              <w:t>1、</w:t>
            </w:r>
            <w:r>
              <w:rPr>
                <w:rFonts w:hint="eastAsia"/>
              </w:rPr>
              <w:t>3D视觉相机1套</w:t>
            </w:r>
          </w:p>
          <w:p w14:paraId="2C684E1E">
            <w:pPr>
              <w:ind w:firstLine="0" w:firstLineChars="0"/>
            </w:pPr>
            <w:r>
              <w:rPr>
                <w:rFonts w:hint="eastAsia"/>
              </w:rPr>
              <w:t>1）深度工作范围：0.25m-10m。</w:t>
            </w:r>
          </w:p>
          <w:p w14:paraId="38899FE7">
            <w:pPr>
              <w:ind w:firstLine="0" w:firstLineChars="0"/>
            </w:pPr>
            <w:r>
              <w:rPr>
                <w:rFonts w:hint="eastAsia"/>
              </w:rPr>
              <w:t>2）深度技术：双目结构光，双目基线</w:t>
            </w:r>
            <w:r>
              <w:t>≥</w:t>
            </w:r>
            <w:r>
              <w:rPr>
                <w:rFonts w:hint="eastAsia"/>
              </w:rPr>
              <w:t>100mm。</w:t>
            </w:r>
          </w:p>
          <w:p w14:paraId="12C833F1">
            <w:pPr>
              <w:ind w:firstLine="0" w:firstLineChars="0"/>
            </w:pPr>
            <w:r>
              <w:rPr>
                <w:rFonts w:hint="eastAsia"/>
              </w:rPr>
              <w:t>3）RMSE相对精度：≤2%（1280*800@4mm&amp;81%ROI）。</w:t>
            </w:r>
          </w:p>
          <w:p w14:paraId="257D61EB">
            <w:pPr>
              <w:ind w:firstLine="0" w:firstLineChars="0"/>
            </w:pPr>
            <w:r>
              <w:rPr>
                <w:rFonts w:hint="eastAsia"/>
              </w:rPr>
              <w:t>4）深度FOV：H:</w:t>
            </w:r>
            <w:r>
              <w:t xml:space="preserve"> ≥</w:t>
            </w:r>
            <w:r>
              <w:rPr>
                <w:rFonts w:hint="eastAsia"/>
              </w:rPr>
              <w:t>91° / V:</w:t>
            </w:r>
            <w:r>
              <w:t xml:space="preserve"> ≥</w:t>
            </w:r>
            <w:r>
              <w:rPr>
                <w:rFonts w:hint="eastAsia"/>
              </w:rPr>
              <w:t>66°/ D:</w:t>
            </w:r>
            <w:r>
              <w:t xml:space="preserve"> ≥</w:t>
            </w:r>
            <w:r>
              <w:rPr>
                <w:rFonts w:hint="eastAsia"/>
              </w:rPr>
              <w:t>103°±3°。</w:t>
            </w:r>
          </w:p>
          <w:p w14:paraId="56224525">
            <w:pPr>
              <w:ind w:firstLine="0" w:firstLineChars="0"/>
            </w:pPr>
            <w:r>
              <w:rPr>
                <w:rFonts w:hint="eastAsia"/>
              </w:rPr>
              <w:t>2、夹具库组件</w:t>
            </w:r>
            <w:r>
              <w:t>≥</w:t>
            </w:r>
            <w:r>
              <w:rPr>
                <w:rFonts w:hint="eastAsia"/>
              </w:rPr>
              <w:t>1套，包含吸盘、两爪夹爪、打磨笔。</w:t>
            </w:r>
          </w:p>
          <w:p w14:paraId="7BC36EEF">
            <w:pPr>
              <w:ind w:firstLine="0" w:firstLineChars="0"/>
            </w:pPr>
            <w:r>
              <w:rPr>
                <w:rFonts w:hint="eastAsia"/>
              </w:rPr>
              <w:t>3、辅助配件≥1套，包括夹爪支撑架、相加支撑架、保护架等。</w:t>
            </w:r>
          </w:p>
          <w:p w14:paraId="1383C681">
            <w:pPr>
              <w:ind w:firstLine="0" w:firstLineChars="0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4、配套实验：</w:t>
            </w:r>
            <w:r>
              <w:rPr>
                <w:rFonts w:ascii="宋体" w:hAnsi="宋体"/>
                <w:szCs w:val="21"/>
              </w:rPr>
              <w:t>AI+工业分拣：</w:t>
            </w:r>
            <w:r>
              <w:rPr>
                <w:rFonts w:ascii="宋体" w:hAnsi="宋体"/>
                <w:szCs w:val="21"/>
              </w:rPr>
              <w:br w:type="textWrapping"/>
            </w:r>
            <w:r>
              <w:rPr>
                <w:rFonts w:ascii="宋体" w:hAnsi="宋体"/>
                <w:szCs w:val="21"/>
              </w:rPr>
              <w:t>非堆叠规则物件三维视觉自动分拣</w:t>
            </w:r>
            <w:r>
              <w:rPr>
                <w:rFonts w:hint="eastAsia" w:ascii="宋体" w:hAnsi="宋体"/>
                <w:szCs w:val="21"/>
              </w:rPr>
              <w:t>：</w:t>
            </w:r>
            <w:r>
              <w:rPr>
                <w:rFonts w:ascii="宋体" w:hAnsi="宋体"/>
                <w:szCs w:val="21"/>
              </w:rPr>
              <w:t>针对摆放在平面上的多种规则铝块（正方形、圆形、方形），根据铝块种类不同，进行分类与吸取分拣，并按指定要求放置于指定区域。</w:t>
            </w:r>
            <w:r>
              <w:rPr>
                <w:rFonts w:ascii="宋体" w:hAnsi="宋体"/>
                <w:szCs w:val="21"/>
              </w:rPr>
              <w:br w:type="textWrapping"/>
            </w:r>
            <w:r>
              <w:rPr>
                <w:rFonts w:ascii="宋体" w:hAnsi="宋体"/>
                <w:szCs w:val="21"/>
              </w:rPr>
              <w:t>非堆叠非规则物件三维视觉自动分拣</w:t>
            </w:r>
            <w:r>
              <w:rPr>
                <w:rFonts w:hint="eastAsia" w:ascii="宋体" w:hAnsi="宋体"/>
                <w:szCs w:val="21"/>
              </w:rPr>
              <w:t>：</w:t>
            </w:r>
            <w:r>
              <w:rPr>
                <w:rFonts w:ascii="宋体" w:hAnsi="宋体"/>
                <w:szCs w:val="21"/>
              </w:rPr>
              <w:t>针对料盒中的小车模型底盘、车身、轮胎进行分类和夹取分拣，并按指定要求放置于指定区域。</w:t>
            </w:r>
            <w:r>
              <w:rPr>
                <w:rFonts w:ascii="宋体" w:hAnsi="宋体"/>
                <w:szCs w:val="21"/>
              </w:rPr>
              <w:br w:type="textWrapping"/>
            </w:r>
            <w:r>
              <w:rPr>
                <w:rFonts w:ascii="宋体" w:hAnsi="宋体"/>
                <w:szCs w:val="21"/>
              </w:rPr>
              <w:t>堆叠规则物体三维视觉自动分拣</w:t>
            </w:r>
            <w:r>
              <w:rPr>
                <w:rFonts w:hint="eastAsia" w:ascii="宋体" w:hAnsi="宋体"/>
                <w:szCs w:val="21"/>
              </w:rPr>
              <w:t>：</w:t>
            </w:r>
            <w:r>
              <w:rPr>
                <w:rFonts w:ascii="宋体" w:hAnsi="宋体"/>
                <w:szCs w:val="21"/>
              </w:rPr>
              <w:t>针对摆放在平面上的多种规则铝框，物件堆叠，根据铝块种类不同，进行分类与抓取分拣，并按指定要求放置于指定区域。</w:t>
            </w:r>
            <w:r>
              <w:rPr>
                <w:rFonts w:hint="eastAsia" w:ascii="宋体" w:hAnsi="宋体"/>
                <w:szCs w:val="21"/>
              </w:rPr>
              <w:t>实验资源包括：</w:t>
            </w:r>
          </w:p>
          <w:p w14:paraId="41630A1F">
            <w:pPr>
              <w:ind w:firstLine="0"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ascii="宋体" w:hAnsi="宋体"/>
                <w:szCs w:val="21"/>
              </w:rPr>
              <w:t>案例课件：案例教学课件PPT/PDF文件</w:t>
            </w:r>
            <w:r>
              <w:t>≥</w:t>
            </w:r>
            <w:r>
              <w:rPr>
                <w:rFonts w:ascii="宋体" w:hAnsi="宋体"/>
                <w:szCs w:val="21"/>
              </w:rPr>
              <w:t>1套</w:t>
            </w:r>
            <w:r>
              <w:rPr>
                <w:rFonts w:hint="eastAsia" w:ascii="宋体" w:hAnsi="宋体"/>
                <w:szCs w:val="21"/>
              </w:rPr>
              <w:t>。</w:t>
            </w:r>
          </w:p>
          <w:p w14:paraId="0F881723">
            <w:pPr>
              <w:ind w:firstLine="0"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ascii="宋体" w:hAnsi="宋体"/>
                <w:szCs w:val="21"/>
              </w:rPr>
              <w:t>运行手册：案例运行实验手册</w:t>
            </w:r>
            <w:r>
              <w:t>≥</w:t>
            </w:r>
            <w:r>
              <w:rPr>
                <w:rFonts w:ascii="宋体" w:hAnsi="宋体"/>
                <w:szCs w:val="21"/>
              </w:rPr>
              <w:t>1套</w:t>
            </w:r>
            <w:r>
              <w:rPr>
                <w:rFonts w:hint="eastAsia" w:ascii="宋体" w:hAnsi="宋体"/>
                <w:szCs w:val="21"/>
              </w:rPr>
              <w:t>。</w:t>
            </w:r>
          </w:p>
          <w:p w14:paraId="72EC6551">
            <w:pPr>
              <w:ind w:firstLine="0"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ascii="宋体" w:hAnsi="宋体"/>
                <w:szCs w:val="21"/>
              </w:rPr>
              <w:t>实训手册：案例教学实训过程指导手册</w:t>
            </w:r>
            <w:r>
              <w:t>≥</w:t>
            </w:r>
            <w:r>
              <w:rPr>
                <w:rFonts w:ascii="宋体" w:hAnsi="宋体"/>
                <w:szCs w:val="21"/>
              </w:rPr>
              <w:t>1套</w:t>
            </w:r>
            <w:r>
              <w:rPr>
                <w:rFonts w:hint="eastAsia" w:ascii="宋体" w:hAnsi="宋体"/>
                <w:szCs w:val="21"/>
              </w:rPr>
              <w:t>。</w:t>
            </w:r>
          </w:p>
          <w:p w14:paraId="71F7B8D4">
            <w:pPr>
              <w:ind w:firstLine="0"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ascii="宋体" w:hAnsi="宋体"/>
                <w:szCs w:val="21"/>
              </w:rPr>
              <w:t>工业组件：案例包含的工业软件组件库</w:t>
            </w:r>
            <w:r>
              <w:t>≥</w:t>
            </w:r>
            <w:r>
              <w:rPr>
                <w:rFonts w:ascii="宋体" w:hAnsi="宋体"/>
                <w:szCs w:val="21"/>
              </w:rPr>
              <w:t>1套</w:t>
            </w:r>
            <w:r>
              <w:rPr>
                <w:rFonts w:hint="eastAsia" w:ascii="宋体" w:hAnsi="宋体"/>
                <w:szCs w:val="21"/>
              </w:rPr>
              <w:t>。</w:t>
            </w:r>
          </w:p>
          <w:p w14:paraId="477A8624">
            <w:pPr>
              <w:ind w:firstLine="0" w:firstLineChars="0"/>
            </w:pPr>
            <w:r>
              <w:rPr>
                <w:rFonts w:ascii="宋体" w:hAnsi="宋体"/>
                <w:szCs w:val="21"/>
              </w:rPr>
              <w:t>5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ascii="宋体" w:hAnsi="宋体"/>
                <w:szCs w:val="21"/>
              </w:rPr>
              <w:t>组件源码：案例包含的工业软件组件源代码</w:t>
            </w:r>
            <w:r>
              <w:t>≥</w:t>
            </w:r>
            <w:r>
              <w:rPr>
                <w:rFonts w:ascii="宋体" w:hAnsi="宋体"/>
                <w:szCs w:val="21"/>
              </w:rPr>
              <w:t>1套</w:t>
            </w:r>
            <w:r>
              <w:rPr>
                <w:rFonts w:hint="eastAsia" w:ascii="宋体" w:hAnsi="宋体"/>
                <w:szCs w:val="21"/>
              </w:rPr>
              <w:t>。</w:t>
            </w:r>
          </w:p>
        </w:tc>
      </w:tr>
      <w:tr w14:paraId="1556F8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9" w:hRule="atLeast"/>
          <w:jc w:val="center"/>
        </w:trPr>
        <w:tc>
          <w:tcPr>
            <w:tcW w:w="460" w:type="dxa"/>
            <w:vMerge w:val="continue"/>
            <w:vAlign w:val="center"/>
          </w:tcPr>
          <w:p w14:paraId="333FCF64"/>
        </w:tc>
        <w:tc>
          <w:tcPr>
            <w:tcW w:w="1520" w:type="dxa"/>
            <w:vAlign w:val="center"/>
          </w:tcPr>
          <w:p w14:paraId="3203F922">
            <w:pPr>
              <w:ind w:firstLine="0" w:firstLineChars="0"/>
            </w:pPr>
            <w:r>
              <w:rPr>
                <w:rFonts w:hint="eastAsia"/>
              </w:rPr>
              <w:t>设备4：智能装配单元</w:t>
            </w:r>
          </w:p>
        </w:tc>
        <w:tc>
          <w:tcPr>
            <w:tcW w:w="6540" w:type="dxa"/>
            <w:vAlign w:val="center"/>
          </w:tcPr>
          <w:p w14:paraId="5D7963F8">
            <w:pPr>
              <w:ind w:firstLine="0"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1、锁螺丝机</w:t>
            </w:r>
            <w:r>
              <w:t>≥</w:t>
            </w:r>
            <w:r>
              <w:rPr>
                <w:rFonts w:ascii="宋体" w:hAnsi="宋体"/>
                <w:szCs w:val="21"/>
              </w:rPr>
              <w:t>1套</w:t>
            </w:r>
          </w:p>
          <w:p w14:paraId="14FCFA09">
            <w:pPr>
              <w:ind w:firstLine="0" w:firstLineChars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1）</w:t>
            </w:r>
            <w:r>
              <w:rPr>
                <w:rFonts w:ascii="宋体" w:hAnsi="宋体"/>
                <w:szCs w:val="21"/>
              </w:rPr>
              <w:t>重复定精度±0.05mm</w:t>
            </w:r>
            <w:r>
              <w:rPr>
                <w:rFonts w:hint="eastAsia" w:ascii="宋体" w:hAnsi="宋体"/>
                <w:szCs w:val="21"/>
              </w:rPr>
              <w:t>。</w:t>
            </w:r>
          </w:p>
          <w:p w14:paraId="4810F60C">
            <w:pPr>
              <w:ind w:firstLine="0" w:firstLineChars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2）</w:t>
            </w:r>
            <w:r>
              <w:rPr>
                <w:rFonts w:ascii="宋体" w:hAnsi="宋体"/>
                <w:szCs w:val="21"/>
              </w:rPr>
              <w:t>最大直线速度</w:t>
            </w:r>
            <w:r>
              <w:t>≥</w:t>
            </w:r>
            <w:r>
              <w:rPr>
                <w:rFonts w:ascii="宋体" w:hAnsi="宋体"/>
                <w:szCs w:val="21"/>
              </w:rPr>
              <w:t>300mm/S</w:t>
            </w:r>
            <w:r>
              <w:rPr>
                <w:rFonts w:hint="eastAsia" w:ascii="宋体" w:hAnsi="宋体"/>
                <w:szCs w:val="21"/>
              </w:rPr>
              <w:t>。</w:t>
            </w:r>
          </w:p>
          <w:p w14:paraId="4DBC0ED6">
            <w:pPr>
              <w:ind w:firstLine="0" w:firstLineChars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3）</w:t>
            </w:r>
            <w:r>
              <w:rPr>
                <w:rFonts w:hint="eastAsia"/>
              </w:rPr>
              <w:t>兼容多种长度螺丝，5mm-10mm。</w:t>
            </w:r>
          </w:p>
          <w:p w14:paraId="429217D6">
            <w:pPr>
              <w:ind w:firstLine="0" w:firstLineChars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4）</w:t>
            </w:r>
            <w:r>
              <w:rPr>
                <w:rFonts w:ascii="宋体" w:hAnsi="宋体"/>
                <w:szCs w:val="21"/>
              </w:rPr>
              <w:t>锁紧扭矩感知</w:t>
            </w:r>
          </w:p>
          <w:p w14:paraId="79A93C63">
            <w:pPr>
              <w:ind w:firstLine="0"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2、小车车轮安装套件</w:t>
            </w:r>
            <w:r>
              <w:t>≥</w:t>
            </w:r>
            <w:r>
              <w:rPr>
                <w:rFonts w:ascii="宋体" w:hAnsi="宋体"/>
                <w:szCs w:val="21"/>
              </w:rPr>
              <w:t>1套</w:t>
            </w:r>
            <w:r>
              <w:rPr>
                <w:rFonts w:hint="eastAsia" w:ascii="宋体" w:hAnsi="宋体"/>
                <w:szCs w:val="21"/>
              </w:rPr>
              <w:t>。</w:t>
            </w:r>
          </w:p>
          <w:p w14:paraId="6C7EA563">
            <w:pPr>
              <w:ind w:firstLine="0"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3、小车车身底盘安装套件</w:t>
            </w:r>
            <w:r>
              <w:t>≥</w:t>
            </w:r>
            <w:r>
              <w:rPr>
                <w:rFonts w:ascii="宋体" w:hAnsi="宋体"/>
                <w:szCs w:val="21"/>
              </w:rPr>
              <w:t>1套</w:t>
            </w:r>
            <w:r>
              <w:rPr>
                <w:rFonts w:hint="eastAsia" w:ascii="宋体" w:hAnsi="宋体"/>
                <w:szCs w:val="21"/>
              </w:rPr>
              <w:t>。</w:t>
            </w:r>
          </w:p>
          <w:p w14:paraId="519BB7E2">
            <w:pPr>
              <w:ind w:firstLine="0" w:firstLineChars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4、配套</w:t>
            </w:r>
            <w:r>
              <w:rPr>
                <w:rFonts w:ascii="宋体" w:hAnsi="宋体"/>
                <w:szCs w:val="21"/>
              </w:rPr>
              <w:t>AI+工业装配</w:t>
            </w:r>
            <w:r>
              <w:rPr>
                <w:rFonts w:hint="eastAsia" w:ascii="宋体" w:hAnsi="宋体"/>
                <w:szCs w:val="21"/>
              </w:rPr>
              <w:t>实验</w:t>
            </w:r>
            <w:r>
              <w:rPr>
                <w:rFonts w:ascii="宋体" w:hAnsi="宋体"/>
                <w:szCs w:val="21"/>
              </w:rPr>
              <w:t>：</w:t>
            </w:r>
            <w:r>
              <w:rPr>
                <w:rFonts w:ascii="宋体" w:hAnsi="宋体"/>
                <w:szCs w:val="21"/>
              </w:rPr>
              <w:br w:type="textWrapping"/>
            </w:r>
            <w:r>
              <w:rPr>
                <w:rFonts w:ascii="宋体" w:hAnsi="宋体"/>
                <w:szCs w:val="21"/>
              </w:rPr>
              <w:t>小车模型的轮胎、底盘、车身装配和上螺丝</w:t>
            </w:r>
            <w:r>
              <w:rPr>
                <w:rFonts w:hint="eastAsia" w:ascii="宋体" w:hAnsi="宋体"/>
                <w:szCs w:val="21"/>
              </w:rPr>
              <w:t>：</w:t>
            </w:r>
            <w:r>
              <w:rPr>
                <w:rFonts w:ascii="宋体" w:hAnsi="宋体"/>
                <w:szCs w:val="21"/>
              </w:rPr>
              <w:t>机械臂夹取轮胎放到安装工位，PLC控制夹具对小车模型的4个轮胎进行自动装配，机械臂夹取车身、底盘到指定位置安装小车，并控制锁螺丝机进行上螺丝完成小车整体装配。</w:t>
            </w:r>
            <w:r>
              <w:rPr>
                <w:rFonts w:hint="eastAsia" w:ascii="宋体" w:hAnsi="宋体"/>
                <w:szCs w:val="21"/>
              </w:rPr>
              <w:t>实验资源包括：</w:t>
            </w:r>
          </w:p>
          <w:p w14:paraId="5DEA28C0">
            <w:pPr>
              <w:ind w:firstLine="0"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1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ascii="宋体" w:hAnsi="宋体"/>
                <w:szCs w:val="21"/>
              </w:rPr>
              <w:t>案例课件：案例教学课件PPT/PDF文件</w:t>
            </w:r>
            <w:r>
              <w:t>≥</w:t>
            </w:r>
            <w:r>
              <w:rPr>
                <w:rFonts w:ascii="宋体" w:hAnsi="宋体"/>
                <w:szCs w:val="21"/>
              </w:rPr>
              <w:t>1套</w:t>
            </w:r>
            <w:r>
              <w:rPr>
                <w:rFonts w:hint="eastAsia" w:ascii="宋体" w:hAnsi="宋体"/>
                <w:szCs w:val="21"/>
              </w:rPr>
              <w:t>。</w:t>
            </w:r>
          </w:p>
          <w:p w14:paraId="7B2A2ACF">
            <w:pPr>
              <w:ind w:firstLine="0"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2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ascii="宋体" w:hAnsi="宋体"/>
                <w:szCs w:val="21"/>
              </w:rPr>
              <w:t>运行手册：案例运行实验手册</w:t>
            </w:r>
            <w:r>
              <w:t>≥</w:t>
            </w:r>
            <w:r>
              <w:rPr>
                <w:rFonts w:ascii="宋体" w:hAnsi="宋体"/>
                <w:szCs w:val="21"/>
              </w:rPr>
              <w:t>1套</w:t>
            </w:r>
            <w:r>
              <w:rPr>
                <w:rFonts w:hint="eastAsia" w:ascii="宋体" w:hAnsi="宋体"/>
                <w:szCs w:val="21"/>
              </w:rPr>
              <w:t>。</w:t>
            </w:r>
          </w:p>
          <w:p w14:paraId="1BB937F8">
            <w:pPr>
              <w:ind w:firstLine="0"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3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ascii="宋体" w:hAnsi="宋体"/>
                <w:szCs w:val="21"/>
              </w:rPr>
              <w:t>实训手册：案例教学实训过程指导手册</w:t>
            </w:r>
            <w:r>
              <w:t>≥</w:t>
            </w:r>
            <w:r>
              <w:rPr>
                <w:rFonts w:ascii="宋体" w:hAnsi="宋体"/>
                <w:szCs w:val="21"/>
              </w:rPr>
              <w:t>1套</w:t>
            </w:r>
            <w:r>
              <w:rPr>
                <w:rFonts w:hint="eastAsia" w:ascii="宋体" w:hAnsi="宋体"/>
                <w:szCs w:val="21"/>
              </w:rPr>
              <w:t>。</w:t>
            </w:r>
          </w:p>
          <w:p w14:paraId="2BA4E6CF">
            <w:pPr>
              <w:ind w:firstLine="0"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4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ascii="宋体" w:hAnsi="宋体"/>
                <w:szCs w:val="21"/>
              </w:rPr>
              <w:t>工业组件：案例包含的工业软件组件库</w:t>
            </w:r>
            <w:r>
              <w:t>≥</w:t>
            </w:r>
            <w:r>
              <w:rPr>
                <w:rFonts w:ascii="宋体" w:hAnsi="宋体"/>
                <w:szCs w:val="21"/>
              </w:rPr>
              <w:t>1套</w:t>
            </w:r>
            <w:r>
              <w:rPr>
                <w:rFonts w:hint="eastAsia" w:ascii="宋体" w:hAnsi="宋体"/>
                <w:szCs w:val="21"/>
              </w:rPr>
              <w:t>。</w:t>
            </w:r>
          </w:p>
          <w:p w14:paraId="70375223">
            <w:pPr>
              <w:ind w:firstLine="0"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5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ascii="宋体" w:hAnsi="宋体"/>
                <w:szCs w:val="21"/>
              </w:rPr>
              <w:t>组件源码：案例包含的工业软件组件源代码</w:t>
            </w:r>
            <w:r>
              <w:t>≥</w:t>
            </w:r>
            <w:r>
              <w:rPr>
                <w:rFonts w:ascii="宋体" w:hAnsi="宋体"/>
                <w:szCs w:val="21"/>
              </w:rPr>
              <w:t>1套</w:t>
            </w:r>
            <w:r>
              <w:rPr>
                <w:rFonts w:hint="eastAsia" w:ascii="宋体" w:hAnsi="宋体"/>
                <w:szCs w:val="21"/>
              </w:rPr>
              <w:t>。</w:t>
            </w:r>
          </w:p>
        </w:tc>
      </w:tr>
      <w:tr w14:paraId="41806B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460" w:type="dxa"/>
            <w:vMerge w:val="continue"/>
            <w:vAlign w:val="center"/>
          </w:tcPr>
          <w:p w14:paraId="44910D0D"/>
        </w:tc>
        <w:tc>
          <w:tcPr>
            <w:tcW w:w="1520" w:type="dxa"/>
            <w:vAlign w:val="center"/>
          </w:tcPr>
          <w:p w14:paraId="0BAE93E0">
            <w:pPr>
              <w:ind w:firstLine="0" w:firstLineChars="0"/>
              <w:rPr>
                <w:sz w:val="28"/>
                <w:szCs w:val="28"/>
              </w:rPr>
            </w:pPr>
            <w:r>
              <w:rPr>
                <w:rFonts w:hint="eastAsia"/>
              </w:rPr>
              <w:t>设备5：</w:t>
            </w:r>
            <w:r>
              <w:rPr>
                <w:rFonts w:ascii="宋体" w:hAnsi="宋体"/>
                <w:szCs w:val="21"/>
              </w:rPr>
              <w:t>智能质检单元</w:t>
            </w:r>
          </w:p>
        </w:tc>
        <w:tc>
          <w:tcPr>
            <w:tcW w:w="6540" w:type="dxa"/>
            <w:vAlign w:val="center"/>
          </w:tcPr>
          <w:p w14:paraId="436BBE49">
            <w:pPr>
              <w:ind w:firstLine="0" w:firstLineChars="0"/>
            </w:pPr>
            <w:r>
              <w:rPr>
                <w:rFonts w:hint="eastAsia"/>
                <w:color w:val="FF0000"/>
              </w:rPr>
              <w:t>1、</w:t>
            </w:r>
            <w:r>
              <w:rPr>
                <w:rFonts w:hint="eastAsia"/>
              </w:rPr>
              <w:t>相机</w:t>
            </w:r>
            <w:r>
              <w:t>≥</w:t>
            </w:r>
            <w:r>
              <w:rPr>
                <w:rFonts w:hint="eastAsia"/>
              </w:rPr>
              <w:t>5套，四周及顶部面阵相机</w:t>
            </w:r>
          </w:p>
          <w:p w14:paraId="176FBC0E">
            <w:pPr>
              <w:ind w:firstLine="0" w:firstLineChars="0"/>
            </w:pPr>
            <w:r>
              <w:rPr>
                <w:rFonts w:hint="eastAsia"/>
              </w:rPr>
              <w:t>1）彩色高速相机：</w:t>
            </w:r>
            <w:r>
              <w:t>≥</w:t>
            </w:r>
            <w:r>
              <w:rPr>
                <w:rFonts w:hint="eastAsia"/>
              </w:rPr>
              <w:t>500万像素。</w:t>
            </w:r>
          </w:p>
          <w:p w14:paraId="348E2E24">
            <w:pPr>
              <w:ind w:firstLine="0" w:firstLineChars="0"/>
            </w:pPr>
            <w:r>
              <w:rPr>
                <w:rFonts w:hint="eastAsia"/>
              </w:rPr>
              <w:t>2）分辨率：</w:t>
            </w:r>
            <w:r>
              <w:t>≥</w:t>
            </w:r>
            <w:r>
              <w:rPr>
                <w:rFonts w:hint="eastAsia"/>
              </w:rPr>
              <w:t>2448 x2048。</w:t>
            </w:r>
          </w:p>
          <w:p w14:paraId="4D8CF8BD">
            <w:pPr>
              <w:ind w:firstLine="0" w:firstLineChars="0"/>
            </w:pPr>
            <w:r>
              <w:rPr>
                <w:rFonts w:hint="eastAsia"/>
              </w:rPr>
              <w:t>3）取像速度：</w:t>
            </w:r>
            <w:r>
              <w:t>≥</w:t>
            </w:r>
            <w:r>
              <w:rPr>
                <w:rFonts w:hint="eastAsia"/>
              </w:rPr>
              <w:t>23fps帧率。</w:t>
            </w:r>
          </w:p>
          <w:p w14:paraId="342F4673">
            <w:pPr>
              <w:ind w:firstLine="0" w:firstLineChars="0"/>
            </w:pPr>
            <w:r>
              <w:rPr>
                <w:rFonts w:hint="eastAsia"/>
              </w:rPr>
              <w:t>4）数据类型：原始图（彩色）。</w:t>
            </w:r>
          </w:p>
          <w:p w14:paraId="14AE70D0">
            <w:pPr>
              <w:ind w:firstLine="0" w:firstLineChars="0"/>
            </w:pPr>
            <w:r>
              <w:rPr>
                <w:rFonts w:hint="eastAsia"/>
              </w:rPr>
              <w:t>2、镜头</w:t>
            </w:r>
            <w:r>
              <w:t>≥</w:t>
            </w:r>
            <w:r>
              <w:rPr>
                <w:rFonts w:hint="eastAsia"/>
              </w:rPr>
              <w:t>5套，四周及顶部镜头。</w:t>
            </w:r>
          </w:p>
          <w:p w14:paraId="032A9689">
            <w:pPr>
              <w:ind w:firstLine="0" w:firstLineChars="0"/>
            </w:pPr>
            <w:r>
              <w:rPr>
                <w:rFonts w:hint="eastAsia"/>
              </w:rPr>
              <w:t>3、光源组件</w:t>
            </w:r>
            <w:r>
              <w:t>≥</w:t>
            </w:r>
            <w:r>
              <w:rPr>
                <w:rFonts w:hint="eastAsia"/>
              </w:rPr>
              <w:t>5套，相机光源。</w:t>
            </w:r>
          </w:p>
          <w:p w14:paraId="13DDB760">
            <w:pPr>
              <w:ind w:firstLine="0" w:firstLineChars="0"/>
            </w:pPr>
            <w:r>
              <w:rPr>
                <w:rFonts w:hint="eastAsia"/>
              </w:rPr>
              <w:t>4、直线平移套件</w:t>
            </w:r>
            <w:r>
              <w:t>≥</w:t>
            </w:r>
            <w:r>
              <w:rPr>
                <w:rFonts w:hint="eastAsia"/>
              </w:rPr>
              <w:t>1套。</w:t>
            </w:r>
          </w:p>
          <w:p w14:paraId="3BD09ACB">
            <w:pPr>
              <w:ind w:firstLine="0" w:firstLineChars="0"/>
            </w:pPr>
            <w:r>
              <w:rPr>
                <w:rFonts w:hint="eastAsia"/>
              </w:rPr>
              <w:t>5、辅助配件</w:t>
            </w:r>
            <w:r>
              <w:t>≥</w:t>
            </w:r>
            <w:r>
              <w:rPr>
                <w:rFonts w:hint="eastAsia"/>
              </w:rPr>
              <w:t>1套。</w:t>
            </w:r>
          </w:p>
          <w:p w14:paraId="4CCF4213">
            <w:pPr>
              <w:ind w:firstLine="0" w:firstLineChars="0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6、配套</w:t>
            </w:r>
            <w:r>
              <w:rPr>
                <w:rFonts w:ascii="宋体" w:hAnsi="宋体"/>
                <w:szCs w:val="21"/>
              </w:rPr>
              <w:t>AI+工业质检</w:t>
            </w:r>
            <w:r>
              <w:rPr>
                <w:rFonts w:hint="eastAsia" w:ascii="宋体" w:hAnsi="宋体"/>
                <w:szCs w:val="21"/>
              </w:rPr>
              <w:t>实验</w:t>
            </w:r>
            <w:r>
              <w:rPr>
                <w:rFonts w:ascii="宋体" w:hAnsi="宋体"/>
                <w:szCs w:val="21"/>
              </w:rPr>
              <w:t>：</w:t>
            </w:r>
            <w:r>
              <w:rPr>
                <w:rFonts w:ascii="宋体" w:hAnsi="宋体"/>
                <w:szCs w:val="21"/>
              </w:rPr>
              <w:br w:type="textWrapping"/>
            </w:r>
            <w:r>
              <w:rPr>
                <w:rFonts w:ascii="宋体" w:hAnsi="宋体"/>
                <w:szCs w:val="21"/>
              </w:rPr>
              <w:t>基于2D视觉的药瓶瓶盖缺陷检测</w:t>
            </w:r>
            <w:r>
              <w:rPr>
                <w:rFonts w:hint="eastAsia" w:ascii="宋体" w:hAnsi="宋体"/>
                <w:szCs w:val="21"/>
              </w:rPr>
              <w:t>：</w:t>
            </w:r>
            <w:r>
              <w:rPr>
                <w:rFonts w:ascii="宋体" w:hAnsi="宋体"/>
                <w:szCs w:val="21"/>
              </w:rPr>
              <w:t>基于视觉系统对所需检测的药品瓶盖拍摄多视角照片，采集并分析拍摄所得的图像数据，基于视觉检测算法的分析物品是否存在缺陷，驱动机器人分拣物品至对应的位置存放；</w:t>
            </w:r>
            <w:r>
              <w:rPr>
                <w:rFonts w:hint="eastAsia" w:ascii="宋体" w:hAnsi="宋体"/>
                <w:szCs w:val="21"/>
              </w:rPr>
              <w:t>实验资源包括：</w:t>
            </w:r>
          </w:p>
          <w:p w14:paraId="4626B50F">
            <w:pPr>
              <w:ind w:firstLine="0"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ascii="宋体" w:hAnsi="宋体"/>
                <w:szCs w:val="21"/>
              </w:rPr>
              <w:t>案例课件：案例教学课件PPT/PDF文件</w:t>
            </w:r>
            <w:r>
              <w:t>≥</w:t>
            </w:r>
            <w:r>
              <w:rPr>
                <w:rFonts w:ascii="宋体" w:hAnsi="宋体"/>
                <w:szCs w:val="21"/>
              </w:rPr>
              <w:t>1套</w:t>
            </w:r>
            <w:r>
              <w:rPr>
                <w:rFonts w:hint="eastAsia" w:ascii="宋体" w:hAnsi="宋体"/>
                <w:szCs w:val="21"/>
              </w:rPr>
              <w:t>。</w:t>
            </w:r>
          </w:p>
          <w:p w14:paraId="55FCD857">
            <w:pPr>
              <w:ind w:firstLine="0"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ascii="宋体" w:hAnsi="宋体"/>
                <w:szCs w:val="21"/>
              </w:rPr>
              <w:t>运行手册：案例运行实验手册</w:t>
            </w:r>
            <w:r>
              <w:t>≥</w:t>
            </w:r>
            <w:r>
              <w:rPr>
                <w:rFonts w:ascii="宋体" w:hAnsi="宋体"/>
                <w:szCs w:val="21"/>
              </w:rPr>
              <w:t>1套</w:t>
            </w:r>
            <w:r>
              <w:rPr>
                <w:rFonts w:hint="eastAsia" w:ascii="宋体" w:hAnsi="宋体"/>
                <w:szCs w:val="21"/>
              </w:rPr>
              <w:t>。</w:t>
            </w:r>
          </w:p>
          <w:p w14:paraId="60045DEA">
            <w:pPr>
              <w:ind w:firstLine="0"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ascii="宋体" w:hAnsi="宋体"/>
                <w:szCs w:val="21"/>
              </w:rPr>
              <w:t>实训手册：案例教学实训过程指导手册</w:t>
            </w:r>
            <w:r>
              <w:t>≥</w:t>
            </w:r>
            <w:r>
              <w:rPr>
                <w:rFonts w:ascii="宋体" w:hAnsi="宋体"/>
                <w:szCs w:val="21"/>
              </w:rPr>
              <w:t>1套</w:t>
            </w:r>
            <w:r>
              <w:rPr>
                <w:rFonts w:hint="eastAsia" w:ascii="宋体" w:hAnsi="宋体"/>
                <w:szCs w:val="21"/>
              </w:rPr>
              <w:t>。</w:t>
            </w:r>
          </w:p>
          <w:p w14:paraId="2293D1D2">
            <w:pPr>
              <w:ind w:firstLine="0"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ascii="宋体" w:hAnsi="宋体"/>
                <w:szCs w:val="21"/>
              </w:rPr>
              <w:t>工业组件：案例包含的工业软件组件库</w:t>
            </w:r>
            <w:r>
              <w:t>≥</w:t>
            </w:r>
            <w:r>
              <w:rPr>
                <w:rFonts w:ascii="宋体" w:hAnsi="宋体"/>
                <w:szCs w:val="21"/>
              </w:rPr>
              <w:t>1套</w:t>
            </w:r>
            <w:r>
              <w:rPr>
                <w:rFonts w:hint="eastAsia" w:ascii="宋体" w:hAnsi="宋体"/>
                <w:szCs w:val="21"/>
              </w:rPr>
              <w:t>。</w:t>
            </w:r>
          </w:p>
          <w:p w14:paraId="1BE529C7">
            <w:pPr>
              <w:ind w:firstLine="0" w:firstLineChars="0"/>
            </w:pPr>
            <w:r>
              <w:rPr>
                <w:rFonts w:ascii="宋体" w:hAnsi="宋体"/>
                <w:szCs w:val="21"/>
              </w:rPr>
              <w:t>5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ascii="宋体" w:hAnsi="宋体"/>
                <w:szCs w:val="21"/>
              </w:rPr>
              <w:t>组件源码：案例包含的工业软件组件源代码</w:t>
            </w:r>
            <w:r>
              <w:t>≥</w:t>
            </w:r>
            <w:r>
              <w:rPr>
                <w:rFonts w:ascii="宋体" w:hAnsi="宋体"/>
                <w:szCs w:val="21"/>
              </w:rPr>
              <w:t>1套</w:t>
            </w:r>
            <w:r>
              <w:rPr>
                <w:rFonts w:hint="eastAsia" w:ascii="宋体" w:hAnsi="宋体"/>
                <w:szCs w:val="21"/>
              </w:rPr>
              <w:t>。</w:t>
            </w:r>
          </w:p>
        </w:tc>
      </w:tr>
      <w:tr w14:paraId="1BA435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2" w:hRule="atLeast"/>
          <w:jc w:val="center"/>
        </w:trPr>
        <w:tc>
          <w:tcPr>
            <w:tcW w:w="460" w:type="dxa"/>
            <w:vMerge w:val="continue"/>
            <w:vAlign w:val="center"/>
          </w:tcPr>
          <w:p w14:paraId="76A997F1"/>
        </w:tc>
        <w:tc>
          <w:tcPr>
            <w:tcW w:w="1520" w:type="dxa"/>
            <w:vAlign w:val="center"/>
          </w:tcPr>
          <w:p w14:paraId="6336F574">
            <w:pPr>
              <w:ind w:firstLine="0" w:firstLineChars="0"/>
              <w:rPr>
                <w:sz w:val="28"/>
                <w:szCs w:val="28"/>
              </w:rPr>
            </w:pPr>
            <w:r>
              <w:rPr>
                <w:rFonts w:hint="eastAsia"/>
              </w:rPr>
              <w:t>设备6：打磨打标单元：</w:t>
            </w:r>
          </w:p>
        </w:tc>
        <w:tc>
          <w:tcPr>
            <w:tcW w:w="6540" w:type="dxa"/>
            <w:vAlign w:val="center"/>
          </w:tcPr>
          <w:p w14:paraId="4E735B8D">
            <w:pPr>
              <w:ind w:firstLine="0" w:firstLineChars="0"/>
            </w:pPr>
            <w:r>
              <w:rPr>
                <w:rFonts w:hint="eastAsia"/>
              </w:rPr>
              <w:t>1、相机</w:t>
            </w:r>
            <w:r>
              <w:t>≥</w:t>
            </w:r>
            <w:r>
              <w:rPr>
                <w:rFonts w:hint="eastAsia"/>
              </w:rPr>
              <w:t>1套</w:t>
            </w:r>
          </w:p>
          <w:p w14:paraId="3A8C0617">
            <w:pPr>
              <w:ind w:firstLine="0" w:firstLineChars="0"/>
            </w:pPr>
            <w:r>
              <w:rPr>
                <w:rFonts w:hint="eastAsia"/>
              </w:rPr>
              <w:t>1）彩色高速相机：</w:t>
            </w:r>
            <w:r>
              <w:t>≥</w:t>
            </w:r>
            <w:r>
              <w:rPr>
                <w:rFonts w:hint="eastAsia"/>
              </w:rPr>
              <w:t>500万像素。</w:t>
            </w:r>
          </w:p>
          <w:p w14:paraId="28D28057">
            <w:pPr>
              <w:ind w:firstLine="0" w:firstLineChars="0"/>
            </w:pPr>
            <w:r>
              <w:rPr>
                <w:rFonts w:hint="eastAsia"/>
              </w:rPr>
              <w:t>2）分辨率：</w:t>
            </w:r>
            <w:r>
              <w:t>≥</w:t>
            </w:r>
            <w:r>
              <w:rPr>
                <w:rFonts w:hint="eastAsia"/>
              </w:rPr>
              <w:t>2448 x2048。</w:t>
            </w:r>
          </w:p>
          <w:p w14:paraId="2E92573C">
            <w:pPr>
              <w:ind w:firstLine="0" w:firstLineChars="0"/>
            </w:pPr>
            <w:r>
              <w:rPr>
                <w:rFonts w:hint="eastAsia"/>
              </w:rPr>
              <w:t>3）取像速度，</w:t>
            </w:r>
            <w:r>
              <w:t>≥</w:t>
            </w:r>
            <w:r>
              <w:rPr>
                <w:rFonts w:hint="eastAsia"/>
              </w:rPr>
              <w:t>23fps帧率。</w:t>
            </w:r>
          </w:p>
          <w:p w14:paraId="3F29532B">
            <w:pPr>
              <w:ind w:firstLine="0" w:firstLineChars="0"/>
            </w:pPr>
            <w:r>
              <w:rPr>
                <w:rFonts w:hint="eastAsia"/>
              </w:rPr>
              <w:t>4）数据类型：原始图（彩色）。</w:t>
            </w:r>
          </w:p>
          <w:p w14:paraId="2F685F34">
            <w:pPr>
              <w:ind w:firstLine="0" w:firstLineChars="0"/>
            </w:pPr>
            <w:r>
              <w:rPr>
                <w:rFonts w:hint="eastAsia"/>
              </w:rPr>
              <w:t>2、镜头</w:t>
            </w:r>
            <w:r>
              <w:t>≥</w:t>
            </w:r>
            <w:r>
              <w:rPr>
                <w:rFonts w:hint="eastAsia"/>
              </w:rPr>
              <w:t>1套。</w:t>
            </w:r>
          </w:p>
          <w:p w14:paraId="52192BC6">
            <w:pPr>
              <w:ind w:firstLine="0" w:firstLineChars="0"/>
            </w:pPr>
            <w:r>
              <w:rPr>
                <w:rFonts w:hint="eastAsia"/>
              </w:rPr>
              <w:t>3、光源组件</w:t>
            </w:r>
            <w:r>
              <w:t>≥</w:t>
            </w:r>
            <w:r>
              <w:rPr>
                <w:rFonts w:hint="eastAsia"/>
              </w:rPr>
              <w:t>1套。</w:t>
            </w:r>
          </w:p>
          <w:p w14:paraId="2AB13BA0">
            <w:pPr>
              <w:ind w:firstLine="0" w:firstLineChars="0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4、配套</w:t>
            </w:r>
            <w:r>
              <w:rPr>
                <w:rFonts w:ascii="宋体" w:hAnsi="宋体"/>
                <w:szCs w:val="21"/>
              </w:rPr>
              <w:t>AI+工业打</w:t>
            </w:r>
            <w:r>
              <w:rPr>
                <w:rFonts w:hint="eastAsia" w:ascii="宋体" w:hAnsi="宋体"/>
                <w:szCs w:val="21"/>
              </w:rPr>
              <w:t>标实验</w:t>
            </w:r>
            <w:r>
              <w:rPr>
                <w:rFonts w:ascii="宋体" w:hAnsi="宋体"/>
                <w:szCs w:val="21"/>
              </w:rPr>
              <w:t>：</w:t>
            </w:r>
            <w:r>
              <w:rPr>
                <w:rFonts w:ascii="宋体" w:hAnsi="宋体"/>
                <w:szCs w:val="21"/>
              </w:rPr>
              <w:br w:type="textWrapping"/>
            </w:r>
            <w:r>
              <w:rPr>
                <w:rFonts w:ascii="宋体" w:hAnsi="宋体"/>
                <w:szCs w:val="21"/>
              </w:rPr>
              <w:t>小车模型的车身打标</w:t>
            </w:r>
            <w:r>
              <w:rPr>
                <w:rFonts w:hint="eastAsia" w:ascii="宋体" w:hAnsi="宋体"/>
                <w:szCs w:val="21"/>
              </w:rPr>
              <w:t>：</w:t>
            </w:r>
            <w:r>
              <w:rPr>
                <w:rFonts w:ascii="宋体" w:hAnsi="宋体"/>
                <w:szCs w:val="21"/>
              </w:rPr>
              <w:t>机械臂夹取车身到指定打标位置，自定义图像通过激光打标机打印到小车模型的车身上完成打标。</w:t>
            </w:r>
            <w:r>
              <w:rPr>
                <w:rFonts w:hint="eastAsia" w:ascii="宋体" w:hAnsi="宋体"/>
                <w:szCs w:val="21"/>
              </w:rPr>
              <w:t>实验资源包括：</w:t>
            </w:r>
            <w:r>
              <w:rPr>
                <w:rFonts w:ascii="宋体" w:hAnsi="宋体"/>
                <w:szCs w:val="21"/>
              </w:rPr>
              <w:t xml:space="preserve"> 1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ascii="宋体" w:hAnsi="宋体"/>
                <w:szCs w:val="21"/>
              </w:rPr>
              <w:t>案例课件：案例教学课件PPT/PDF文件</w:t>
            </w:r>
            <w:r>
              <w:t>≥</w:t>
            </w:r>
            <w:r>
              <w:rPr>
                <w:rFonts w:ascii="宋体" w:hAnsi="宋体"/>
                <w:szCs w:val="21"/>
              </w:rPr>
              <w:t>1套</w:t>
            </w:r>
            <w:r>
              <w:rPr>
                <w:rFonts w:hint="eastAsia" w:ascii="宋体" w:hAnsi="宋体"/>
                <w:szCs w:val="21"/>
              </w:rPr>
              <w:t>。</w:t>
            </w:r>
          </w:p>
          <w:p w14:paraId="6C4923CB">
            <w:pPr>
              <w:ind w:firstLine="0"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ascii="宋体" w:hAnsi="宋体"/>
                <w:szCs w:val="21"/>
              </w:rPr>
              <w:t>运行手册：案例运行实验手册</w:t>
            </w:r>
            <w:r>
              <w:t>≥</w:t>
            </w:r>
            <w:r>
              <w:rPr>
                <w:rFonts w:ascii="宋体" w:hAnsi="宋体"/>
                <w:szCs w:val="21"/>
              </w:rPr>
              <w:t>1套</w:t>
            </w:r>
            <w:r>
              <w:rPr>
                <w:rFonts w:hint="eastAsia" w:ascii="宋体" w:hAnsi="宋体"/>
                <w:szCs w:val="21"/>
              </w:rPr>
              <w:t>。</w:t>
            </w:r>
          </w:p>
          <w:p w14:paraId="4CEF0534">
            <w:pPr>
              <w:ind w:firstLine="0"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color w:val="FF0000"/>
                <w:szCs w:val="21"/>
              </w:rPr>
              <w:t>3</w:t>
            </w:r>
            <w:r>
              <w:rPr>
                <w:rFonts w:hint="eastAsia" w:ascii="宋体" w:hAnsi="宋体"/>
                <w:color w:val="FF0000"/>
                <w:szCs w:val="21"/>
              </w:rPr>
              <w:t>）</w:t>
            </w:r>
            <w:r>
              <w:rPr>
                <w:rFonts w:ascii="宋体" w:hAnsi="宋体"/>
                <w:szCs w:val="21"/>
              </w:rPr>
              <w:t>实训手册：案例教学实训过程指导手册</w:t>
            </w:r>
            <w:r>
              <w:t>≥</w:t>
            </w:r>
            <w:r>
              <w:rPr>
                <w:rFonts w:ascii="宋体" w:hAnsi="宋体"/>
                <w:szCs w:val="21"/>
              </w:rPr>
              <w:t>1套</w:t>
            </w:r>
            <w:r>
              <w:rPr>
                <w:rFonts w:hint="eastAsia" w:ascii="宋体" w:hAnsi="宋体"/>
                <w:szCs w:val="21"/>
              </w:rPr>
              <w:t>。(投标时提供完整目录截图，并加盖投标人公章)。</w:t>
            </w:r>
          </w:p>
          <w:p w14:paraId="08A76972">
            <w:pPr>
              <w:ind w:firstLine="0"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ascii="宋体" w:hAnsi="宋体"/>
                <w:szCs w:val="21"/>
              </w:rPr>
              <w:t>工业组件：案例包含的工业软件组件库</w:t>
            </w:r>
            <w:r>
              <w:t>≥</w:t>
            </w:r>
            <w:r>
              <w:rPr>
                <w:rFonts w:ascii="宋体" w:hAnsi="宋体"/>
                <w:szCs w:val="21"/>
              </w:rPr>
              <w:t>1套</w:t>
            </w:r>
            <w:r>
              <w:rPr>
                <w:rFonts w:hint="eastAsia" w:ascii="宋体" w:hAnsi="宋体"/>
                <w:szCs w:val="21"/>
              </w:rPr>
              <w:t>。</w:t>
            </w:r>
          </w:p>
          <w:p w14:paraId="1984EDD1">
            <w:pPr>
              <w:ind w:firstLine="0"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5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ascii="宋体" w:hAnsi="宋体"/>
                <w:szCs w:val="21"/>
              </w:rPr>
              <w:t>组件源码：案例包含的工业软件组件源代码</w:t>
            </w:r>
            <w:r>
              <w:t>≥</w:t>
            </w:r>
            <w:r>
              <w:rPr>
                <w:rFonts w:ascii="宋体" w:hAnsi="宋体"/>
                <w:szCs w:val="21"/>
              </w:rPr>
              <w:t>1套</w:t>
            </w:r>
            <w:r>
              <w:rPr>
                <w:rFonts w:hint="eastAsia" w:ascii="宋体" w:hAnsi="宋体"/>
                <w:szCs w:val="21"/>
              </w:rPr>
              <w:t>。</w:t>
            </w:r>
          </w:p>
        </w:tc>
      </w:tr>
      <w:tr w14:paraId="5F6F7D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atLeast"/>
          <w:jc w:val="center"/>
        </w:trPr>
        <w:tc>
          <w:tcPr>
            <w:tcW w:w="460" w:type="dxa"/>
            <w:vMerge w:val="continue"/>
            <w:vAlign w:val="center"/>
          </w:tcPr>
          <w:p w14:paraId="05AA3F01"/>
        </w:tc>
        <w:tc>
          <w:tcPr>
            <w:tcW w:w="1520" w:type="dxa"/>
            <w:vAlign w:val="center"/>
          </w:tcPr>
          <w:p w14:paraId="6F3FB0D9">
            <w:pPr>
              <w:ind w:firstLine="0" w:firstLineChars="0"/>
            </w:pPr>
            <w:r>
              <w:rPr>
                <w:rFonts w:hint="eastAsia"/>
              </w:rPr>
              <w:t>设备7：AGV复合机器人单元</w:t>
            </w:r>
          </w:p>
        </w:tc>
        <w:tc>
          <w:tcPr>
            <w:tcW w:w="6540" w:type="dxa"/>
            <w:vAlign w:val="center"/>
          </w:tcPr>
          <w:p w14:paraId="79706A77">
            <w:pPr>
              <w:ind w:firstLine="0" w:firstLineChars="0"/>
            </w:pPr>
            <w:r>
              <w:rPr>
                <w:rFonts w:hint="eastAsia"/>
              </w:rPr>
              <w:t>（一）、AGV复合机器人硬件</w:t>
            </w:r>
          </w:p>
          <w:p w14:paraId="68B15E53">
            <w:pPr>
              <w:ind w:firstLine="0" w:firstLineChars="0"/>
            </w:pPr>
            <w:r>
              <w:rPr>
                <w:rFonts w:hint="eastAsia"/>
              </w:rPr>
              <w:t>1．复合机器人整体参数：</w:t>
            </w:r>
          </w:p>
          <w:p w14:paraId="777C832C">
            <w:pPr>
              <w:ind w:firstLine="0" w:firstLineChars="0"/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hint="eastAsia"/>
              </w:rPr>
              <w:t>最大载重</w:t>
            </w:r>
            <w:r>
              <w:t>≥</w:t>
            </w:r>
            <w:r>
              <w:rPr>
                <w:rFonts w:hint="eastAsia"/>
              </w:rPr>
              <w:t>300Kg（包含机械臂和载具重量）。</w:t>
            </w:r>
          </w:p>
          <w:p w14:paraId="7EC113D6">
            <w:pPr>
              <w:ind w:firstLine="0" w:firstLineChars="0"/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hint="eastAsia"/>
              </w:rPr>
              <w:t>)激光传感器数量</w:t>
            </w:r>
            <w:r>
              <w:t>≥</w:t>
            </w:r>
            <w:r>
              <w:rPr>
                <w:rFonts w:hint="eastAsia"/>
              </w:rPr>
              <w:t>2个。</w:t>
            </w:r>
          </w:p>
          <w:p w14:paraId="5022E576">
            <w:pPr>
              <w:ind w:firstLine="0" w:firstLineChars="0"/>
            </w:pPr>
            <w:r>
              <w:t>3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hint="eastAsia"/>
              </w:rPr>
              <w:t>最大速度</w:t>
            </w:r>
            <w:r>
              <w:t>≥</w:t>
            </w:r>
            <w:r>
              <w:rPr>
                <w:rFonts w:hint="eastAsia"/>
              </w:rPr>
              <w:t>1.3m/s。</w:t>
            </w:r>
          </w:p>
          <w:p w14:paraId="65C9CF49">
            <w:pPr>
              <w:ind w:firstLine="0" w:firstLineChars="0"/>
            </w:pPr>
            <w:r>
              <w:rPr>
                <w:rFonts w:ascii="宋体" w:hAnsi="宋体"/>
                <w:szCs w:val="21"/>
              </w:rPr>
              <w:t>4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hint="eastAsia"/>
              </w:rPr>
              <w:t>旋转半径</w:t>
            </w:r>
            <w:r>
              <w:t>≥</w:t>
            </w:r>
            <w:r>
              <w:rPr>
                <w:rFonts w:hint="eastAsia"/>
              </w:rPr>
              <w:t>550mm 。</w:t>
            </w:r>
          </w:p>
          <w:p w14:paraId="0A22012F">
            <w:pPr>
              <w:ind w:firstLine="0" w:firstLineChars="0"/>
            </w:pPr>
            <w:r>
              <w:rPr>
                <w:rFonts w:ascii="宋体" w:hAnsi="宋体"/>
                <w:szCs w:val="21"/>
              </w:rPr>
              <w:t>5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hint="eastAsia"/>
              </w:rPr>
              <w:t>站点定位精度±10mm。</w:t>
            </w:r>
          </w:p>
          <w:p w14:paraId="55941D7F">
            <w:pPr>
              <w:ind w:firstLine="0" w:firstLineChars="0"/>
            </w:pPr>
            <w:r>
              <w:rPr>
                <w:rFonts w:ascii="宋体" w:hAnsi="宋体"/>
                <w:szCs w:val="21"/>
              </w:rPr>
              <w:t>6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hint="eastAsia"/>
              </w:rPr>
              <w:t>电池容量</w:t>
            </w:r>
            <w:r>
              <w:t>≥</w:t>
            </w:r>
            <w:r>
              <w:rPr>
                <w:rFonts w:hint="eastAsia"/>
              </w:rPr>
              <w:t>48V 40Ah;。</w:t>
            </w:r>
          </w:p>
          <w:p w14:paraId="2E3C7E89">
            <w:pPr>
              <w:ind w:firstLine="0" w:firstLineChars="0"/>
            </w:pPr>
            <w:r>
              <w:rPr>
                <w:rFonts w:hint="eastAsia"/>
              </w:rPr>
              <w:t xml:space="preserve"> 2．相机：3D视觉相机≥1套</w:t>
            </w:r>
          </w:p>
          <w:p w14:paraId="61CF08BD">
            <w:pPr>
              <w:ind w:firstLine="0" w:firstLineChars="0"/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hint="eastAsia"/>
              </w:rPr>
              <w:t>深度工作范围：0.25m-10m。</w:t>
            </w:r>
          </w:p>
          <w:p w14:paraId="5E8F12A0">
            <w:pPr>
              <w:ind w:firstLine="0" w:firstLineChars="0"/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hint="eastAsia"/>
              </w:rPr>
              <w:t>深度技术：双目结构光，双目基线</w:t>
            </w:r>
            <w:r>
              <w:t>≥</w:t>
            </w:r>
            <w:r>
              <w:rPr>
                <w:rFonts w:hint="eastAsia"/>
              </w:rPr>
              <w:t>100mm。</w:t>
            </w:r>
          </w:p>
          <w:p w14:paraId="31CA6768">
            <w:pPr>
              <w:ind w:firstLine="0" w:firstLineChars="0"/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hint="eastAsia"/>
              </w:rPr>
              <w:t>RMSE相对精度：≤2%（1280*800@4mm&amp;81%ROI）。</w:t>
            </w:r>
          </w:p>
          <w:p w14:paraId="3CEDCE1C">
            <w:pPr>
              <w:ind w:firstLine="0" w:firstLineChars="0"/>
            </w:pPr>
            <w:r>
              <w:rPr>
                <w:rFonts w:ascii="宋体" w:hAnsi="宋体"/>
                <w:szCs w:val="21"/>
              </w:rPr>
              <w:t>4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hint="eastAsia"/>
              </w:rPr>
              <w:t>深度FOV：H:</w:t>
            </w:r>
            <w:r>
              <w:t xml:space="preserve"> ≥</w:t>
            </w:r>
            <w:r>
              <w:rPr>
                <w:rFonts w:hint="eastAsia"/>
              </w:rPr>
              <w:t>91° / V:</w:t>
            </w:r>
            <w:r>
              <w:t xml:space="preserve"> ≥</w:t>
            </w:r>
            <w:r>
              <w:rPr>
                <w:rFonts w:hint="eastAsia"/>
              </w:rPr>
              <w:t>66°/ D:</w:t>
            </w:r>
            <w:r>
              <w:t xml:space="preserve"> ≥</w:t>
            </w:r>
            <w:r>
              <w:rPr>
                <w:rFonts w:hint="eastAsia"/>
              </w:rPr>
              <w:t>103°±3°。</w:t>
            </w:r>
          </w:p>
          <w:p w14:paraId="0A08CD09">
            <w:pPr>
              <w:ind w:firstLine="0" w:firstLineChars="0"/>
            </w:pPr>
            <w:r>
              <w:rPr>
                <w:rFonts w:hint="eastAsia"/>
              </w:rPr>
              <w:t xml:space="preserve"> 3．夹具≥1套，电动两爪夹爪。</w:t>
            </w:r>
          </w:p>
          <w:p w14:paraId="0EAE82FA">
            <w:pPr>
              <w:ind w:firstLine="0" w:firstLineChars="0"/>
            </w:pPr>
            <w:r>
              <w:rPr>
                <w:rFonts w:hint="eastAsia"/>
              </w:rPr>
              <w:t xml:space="preserve"> （二）配套案例与资源包</w:t>
            </w:r>
          </w:p>
          <w:p w14:paraId="57E366D8">
            <w:pPr>
              <w:ind w:firstLine="0" w:firstLineChars="0"/>
            </w:pPr>
            <w:r>
              <w:rPr>
                <w:rFonts w:hint="eastAsia"/>
              </w:rPr>
              <w:t>1、智能物流：基于2D视觉的agv复合机器人物料搬运：立库中的小车模型底盘、车身、轮胎等零部件完成集配出库后，视觉引导复合机器人完成零件料盒抓取，并搬运到产线的上料位。</w:t>
            </w:r>
          </w:p>
          <w:p w14:paraId="49ED44E2">
            <w:pPr>
              <w:ind w:firstLine="0" w:firstLineChars="0"/>
            </w:pPr>
            <w:r>
              <w:rPr>
                <w:rFonts w:hint="eastAsia"/>
              </w:rPr>
              <w:t xml:space="preserve"> 2、案例包含资源列表如下：</w:t>
            </w:r>
          </w:p>
          <w:p w14:paraId="2E7878D4">
            <w:pPr>
              <w:ind w:firstLine="0" w:firstLineChars="0"/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hint="eastAsia"/>
              </w:rPr>
              <w:t>案例课件：案例教学课件PPT/PDF文件</w:t>
            </w:r>
            <w:r>
              <w:t>≥</w:t>
            </w:r>
            <w:r>
              <w:rPr>
                <w:rFonts w:hint="eastAsia"/>
              </w:rPr>
              <w:t>1套。</w:t>
            </w:r>
          </w:p>
          <w:p w14:paraId="5EC037FA">
            <w:pPr>
              <w:ind w:firstLine="0" w:firstLineChars="0"/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hint="eastAsia"/>
              </w:rPr>
              <w:t>运行手册：案例运行实验手册</w:t>
            </w:r>
            <w:r>
              <w:t>≥</w:t>
            </w:r>
            <w:r>
              <w:rPr>
                <w:rFonts w:hint="eastAsia"/>
              </w:rPr>
              <w:t>1套。</w:t>
            </w:r>
          </w:p>
          <w:p w14:paraId="0F305F4B">
            <w:pPr>
              <w:ind w:firstLine="0" w:firstLineChars="0"/>
            </w:pPr>
            <w:r>
              <w:rPr>
                <w:rFonts w:ascii="宋体" w:hAnsi="宋体"/>
                <w:color w:val="FF0000"/>
                <w:szCs w:val="21"/>
              </w:rPr>
              <w:t>3</w:t>
            </w:r>
            <w:r>
              <w:rPr>
                <w:rFonts w:hint="eastAsia" w:ascii="宋体" w:hAnsi="宋体"/>
                <w:color w:val="FF0000"/>
                <w:szCs w:val="21"/>
              </w:rPr>
              <w:t>）</w:t>
            </w:r>
            <w:r>
              <w:rPr>
                <w:rFonts w:hint="eastAsia"/>
              </w:rPr>
              <w:t>实训手册：案例教学实训过程指导手册</w:t>
            </w:r>
            <w:r>
              <w:t>≥</w:t>
            </w:r>
            <w:r>
              <w:rPr>
                <w:rFonts w:hint="eastAsia"/>
              </w:rPr>
              <w:t>1套。</w:t>
            </w:r>
            <w:r>
              <w:rPr>
                <w:rFonts w:hint="eastAsia" w:ascii="宋体" w:hAnsi="宋体"/>
                <w:szCs w:val="21"/>
              </w:rPr>
              <w:t>(投标时提供完整目录截图，并加盖投标人公章)。</w:t>
            </w:r>
          </w:p>
          <w:p w14:paraId="4DC4822F">
            <w:pPr>
              <w:ind w:firstLine="0" w:firstLineChars="0"/>
            </w:pPr>
            <w:r>
              <w:rPr>
                <w:rFonts w:ascii="宋体" w:hAnsi="宋体"/>
                <w:szCs w:val="21"/>
              </w:rPr>
              <w:t>4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hint="eastAsia"/>
              </w:rPr>
              <w:t>工业组件：案例包含的工业软件组件库</w:t>
            </w:r>
            <w:r>
              <w:t>≥</w:t>
            </w:r>
            <w:r>
              <w:rPr>
                <w:rFonts w:hint="eastAsia"/>
              </w:rPr>
              <w:t>1套。</w:t>
            </w:r>
          </w:p>
          <w:p w14:paraId="06C318EC">
            <w:pPr>
              <w:ind w:firstLine="0" w:firstLineChars="0"/>
            </w:pPr>
            <w:r>
              <w:rPr>
                <w:rFonts w:ascii="宋体" w:hAnsi="宋体"/>
                <w:szCs w:val="21"/>
              </w:rPr>
              <w:t>5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hint="eastAsia"/>
              </w:rPr>
              <w:t>组件源码：案例包含的工业软件组件源代码</w:t>
            </w:r>
            <w:r>
              <w:t>≥</w:t>
            </w:r>
            <w:r>
              <w:rPr>
                <w:rFonts w:hint="eastAsia"/>
              </w:rPr>
              <w:t>1套。</w:t>
            </w:r>
          </w:p>
          <w:p w14:paraId="059FD308">
            <w:pPr>
              <w:ind w:firstLine="0" w:firstLineChars="0"/>
            </w:pPr>
            <w:r>
              <w:rPr>
                <w:rFonts w:ascii="宋体" w:hAnsi="宋体"/>
                <w:szCs w:val="21"/>
              </w:rPr>
              <w:t>6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hint="eastAsia"/>
              </w:rPr>
              <w:t>工业知识：案例所需的必要工业知识资源与材料</w:t>
            </w:r>
            <w:r>
              <w:t>≥</w:t>
            </w:r>
            <w:r>
              <w:rPr>
                <w:rFonts w:hint="eastAsia"/>
              </w:rPr>
              <w:t>1套。</w:t>
            </w:r>
          </w:p>
        </w:tc>
      </w:tr>
      <w:tr w14:paraId="4928D5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atLeast"/>
          <w:jc w:val="center"/>
        </w:trPr>
        <w:tc>
          <w:tcPr>
            <w:tcW w:w="460" w:type="dxa"/>
            <w:vAlign w:val="center"/>
          </w:tcPr>
          <w:p w14:paraId="532895F3">
            <w:bookmarkStart w:id="0" w:name="_Hlk182228220"/>
          </w:p>
        </w:tc>
        <w:tc>
          <w:tcPr>
            <w:tcW w:w="1520" w:type="dxa"/>
            <w:vAlign w:val="center"/>
          </w:tcPr>
          <w:p w14:paraId="570D6437">
            <w:pPr>
              <w:ind w:firstLine="0" w:firstLineChars="0"/>
            </w:pPr>
            <w:r>
              <w:rPr>
                <w:rFonts w:hint="eastAsia"/>
              </w:rPr>
              <w:t>设备8：智能仓储单元</w:t>
            </w:r>
          </w:p>
        </w:tc>
        <w:tc>
          <w:tcPr>
            <w:tcW w:w="6540" w:type="dxa"/>
            <w:vAlign w:val="center"/>
          </w:tcPr>
          <w:p w14:paraId="37CA831F">
            <w:pPr>
              <w:ind w:firstLine="0" w:firstLineChars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（一）智能仓储硬件</w:t>
            </w:r>
          </w:p>
          <w:p w14:paraId="6F1520BD">
            <w:pPr>
              <w:ind w:firstLine="0"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1.货架单元：</w:t>
            </w:r>
            <w:r>
              <w:rPr>
                <w:rFonts w:ascii="宋体" w:hAnsi="宋体"/>
                <w:szCs w:val="21"/>
              </w:rPr>
              <w:br w:type="textWrapping"/>
            </w:r>
            <w:r>
              <w:rPr>
                <w:rFonts w:ascii="宋体" w:hAnsi="宋体"/>
                <w:szCs w:val="21"/>
              </w:rPr>
              <w:t>1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ascii="宋体" w:hAnsi="宋体"/>
                <w:szCs w:val="21"/>
              </w:rPr>
              <w:t>取料方式：左右两侧均可自动取与放</w:t>
            </w:r>
            <w:r>
              <w:rPr>
                <w:rFonts w:hint="eastAsia" w:ascii="宋体" w:hAnsi="宋体"/>
                <w:szCs w:val="21"/>
              </w:rPr>
              <w:t>。</w:t>
            </w:r>
            <w:r>
              <w:rPr>
                <w:rFonts w:ascii="宋体" w:hAnsi="宋体"/>
                <w:szCs w:val="21"/>
              </w:rPr>
              <w:br w:type="textWrapping"/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ascii="宋体" w:hAnsi="宋体"/>
                <w:szCs w:val="21"/>
              </w:rPr>
              <w:t>运行方式：水平为齿轮齿条传动，竖直为丝杆传动</w:t>
            </w:r>
            <w:r>
              <w:rPr>
                <w:rFonts w:hint="eastAsia" w:ascii="宋体" w:hAnsi="宋体"/>
                <w:szCs w:val="21"/>
              </w:rPr>
              <w:t>。</w:t>
            </w:r>
            <w:r>
              <w:rPr>
                <w:rFonts w:ascii="宋体" w:hAnsi="宋体"/>
                <w:szCs w:val="21"/>
              </w:rPr>
              <w:br w:type="textWrapping"/>
            </w:r>
            <w:r>
              <w:rPr>
                <w:rFonts w:ascii="宋体" w:hAnsi="宋体"/>
                <w:szCs w:val="21"/>
              </w:rPr>
              <w:t>3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ascii="宋体" w:hAnsi="宋体"/>
                <w:szCs w:val="21"/>
              </w:rPr>
              <w:t>运行速度：最大直线速度</w:t>
            </w:r>
            <w:r>
              <w:t>≥</w:t>
            </w:r>
            <w:r>
              <w:rPr>
                <w:rFonts w:ascii="宋体" w:hAnsi="宋体"/>
                <w:szCs w:val="21"/>
              </w:rPr>
              <w:t>300mm/S</w:t>
            </w:r>
            <w:r>
              <w:rPr>
                <w:rFonts w:hint="eastAsia" w:ascii="宋体" w:hAnsi="宋体"/>
                <w:szCs w:val="21"/>
              </w:rPr>
              <w:t>。</w:t>
            </w:r>
            <w:r>
              <w:rPr>
                <w:rFonts w:ascii="宋体" w:hAnsi="宋体"/>
                <w:szCs w:val="21"/>
              </w:rPr>
              <w:br w:type="textWrapping"/>
            </w:r>
            <w:r>
              <w:rPr>
                <w:rFonts w:ascii="宋体" w:hAnsi="宋体"/>
                <w:szCs w:val="21"/>
              </w:rPr>
              <w:t>4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ascii="宋体" w:hAnsi="宋体"/>
                <w:szCs w:val="21"/>
              </w:rPr>
              <w:t>运行精度：定位精度不低于±0.05mm，重复定位精度不低于±0.1mm</w:t>
            </w:r>
            <w:r>
              <w:rPr>
                <w:rFonts w:hint="eastAsia" w:ascii="宋体" w:hAnsi="宋体"/>
                <w:szCs w:val="21"/>
              </w:rPr>
              <w:t>。</w:t>
            </w:r>
            <w:r>
              <w:rPr>
                <w:rFonts w:ascii="宋体" w:hAnsi="宋体"/>
                <w:szCs w:val="21"/>
              </w:rPr>
              <w:br w:type="textWrapping"/>
            </w:r>
            <w:r>
              <w:rPr>
                <w:rFonts w:ascii="宋体" w:hAnsi="宋体"/>
                <w:szCs w:val="21"/>
              </w:rPr>
              <w:t xml:space="preserve"> 2.出货分拣单元</w:t>
            </w:r>
            <w:r>
              <w:rPr>
                <w:rFonts w:ascii="宋体" w:hAnsi="宋体"/>
                <w:szCs w:val="21"/>
              </w:rPr>
              <w:br w:type="textWrapping"/>
            </w:r>
            <w:r>
              <w:rPr>
                <w:rFonts w:ascii="宋体" w:hAnsi="宋体"/>
                <w:szCs w:val="21"/>
              </w:rPr>
              <w:t>1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ascii="宋体" w:hAnsi="宋体"/>
                <w:szCs w:val="21"/>
              </w:rPr>
              <w:t>出入库方式：左侧出库，右侧入库</w:t>
            </w:r>
            <w:r>
              <w:rPr>
                <w:rFonts w:hint="eastAsia" w:ascii="宋体" w:hAnsi="宋体"/>
                <w:szCs w:val="21"/>
              </w:rPr>
              <w:t>。</w:t>
            </w:r>
            <w:r>
              <w:rPr>
                <w:rFonts w:ascii="宋体" w:hAnsi="宋体"/>
                <w:szCs w:val="21"/>
              </w:rPr>
              <w:br w:type="textWrapping"/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ascii="宋体" w:hAnsi="宋体"/>
                <w:szCs w:val="21"/>
              </w:rPr>
              <w:t>运行方式：协作机器人搬运取料，协作机器人作业半径</w:t>
            </w:r>
            <w:r>
              <w:rPr>
                <w:rFonts w:hint="eastAsia" w:ascii="宋体" w:hAnsi="宋体"/>
                <w:szCs w:val="21"/>
              </w:rPr>
              <w:t>。</w:t>
            </w:r>
            <w:r>
              <w:rPr>
                <w:rFonts w:ascii="宋体" w:hAnsi="宋体"/>
                <w:szCs w:val="21"/>
              </w:rPr>
              <w:t>≥886.5mm，负载≥5KG，重复定位精度±0.1mm</w:t>
            </w:r>
            <w:r>
              <w:rPr>
                <w:rFonts w:hint="eastAsia" w:ascii="宋体" w:hAnsi="宋体"/>
                <w:szCs w:val="21"/>
              </w:rPr>
              <w:t>。</w:t>
            </w:r>
            <w:r>
              <w:rPr>
                <w:rFonts w:ascii="宋体" w:hAnsi="宋体"/>
                <w:szCs w:val="21"/>
              </w:rPr>
              <w:br w:type="textWrapping"/>
            </w:r>
            <w:r>
              <w:rPr>
                <w:rFonts w:ascii="宋体" w:hAnsi="宋体"/>
                <w:szCs w:val="21"/>
              </w:rPr>
              <w:t>3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ascii="宋体" w:hAnsi="宋体"/>
                <w:szCs w:val="21"/>
              </w:rPr>
              <w:t xml:space="preserve">定位方式：双目相机3D定位，RMSE相对精度≤ 2% (1280x800@4m &amp; 81% ROI)，深度FoV为H: </w:t>
            </w:r>
            <w:r>
              <w:t>≥</w:t>
            </w:r>
            <w:r>
              <w:rPr>
                <w:rFonts w:ascii="宋体" w:hAnsi="宋体"/>
                <w:szCs w:val="21"/>
              </w:rPr>
              <w:t xml:space="preserve">91° / V: </w:t>
            </w:r>
            <w:r>
              <w:t>≥</w:t>
            </w:r>
            <w:r>
              <w:rPr>
                <w:rFonts w:ascii="宋体" w:hAnsi="宋体"/>
                <w:szCs w:val="21"/>
              </w:rPr>
              <w:t xml:space="preserve">66° / D: </w:t>
            </w:r>
            <w:r>
              <w:t>≥</w:t>
            </w:r>
            <w:r>
              <w:rPr>
                <w:rFonts w:ascii="宋体" w:hAnsi="宋体"/>
                <w:szCs w:val="21"/>
              </w:rPr>
              <w:t>101° ± 3°</w:t>
            </w:r>
            <w:r>
              <w:rPr>
                <w:rFonts w:hint="eastAsia" w:ascii="宋体" w:hAnsi="宋体"/>
                <w:szCs w:val="21"/>
              </w:rPr>
              <w:t>。</w:t>
            </w:r>
            <w:r>
              <w:rPr>
                <w:rFonts w:ascii="宋体" w:hAnsi="宋体"/>
                <w:szCs w:val="21"/>
              </w:rPr>
              <w:br w:type="textWrapping"/>
            </w:r>
            <w:r>
              <w:rPr>
                <w:rFonts w:ascii="宋体" w:hAnsi="宋体"/>
                <w:szCs w:val="21"/>
              </w:rPr>
              <w:t>4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ascii="宋体" w:hAnsi="宋体"/>
                <w:szCs w:val="21"/>
              </w:rPr>
              <w:t>运行精度：定位精度不低于±0.05mm，重复定位精度不低于±0.1mm</w:t>
            </w:r>
            <w:r>
              <w:rPr>
                <w:rFonts w:hint="eastAsia" w:ascii="宋体" w:hAnsi="宋体"/>
                <w:szCs w:val="21"/>
              </w:rPr>
              <w:t>。</w:t>
            </w:r>
            <w:r>
              <w:rPr>
                <w:rFonts w:ascii="宋体" w:hAnsi="宋体"/>
                <w:szCs w:val="21"/>
              </w:rPr>
              <w:br w:type="textWrapping"/>
            </w:r>
            <w:r>
              <w:rPr>
                <w:rFonts w:ascii="宋体" w:hAnsi="宋体"/>
                <w:szCs w:val="21"/>
              </w:rPr>
              <w:t xml:space="preserve"> （二）</w:t>
            </w:r>
            <w:r>
              <w:rPr>
                <w:rFonts w:hint="eastAsia" w:ascii="宋体" w:hAnsi="宋体"/>
                <w:szCs w:val="21"/>
              </w:rPr>
              <w:t>配套</w:t>
            </w:r>
            <w:r>
              <w:rPr>
                <w:rFonts w:ascii="宋体" w:hAnsi="宋体"/>
                <w:szCs w:val="21"/>
              </w:rPr>
              <w:t>案例与资源包</w:t>
            </w:r>
            <w:r>
              <w:rPr>
                <w:rFonts w:ascii="宋体" w:hAnsi="宋体"/>
                <w:szCs w:val="21"/>
              </w:rPr>
              <w:br w:type="textWrapping"/>
            </w:r>
            <w:r>
              <w:rPr>
                <w:rFonts w:ascii="宋体" w:hAnsi="宋体"/>
                <w:szCs w:val="21"/>
              </w:rPr>
              <w:t>1、智能仓储：基于三维视觉的小车零部件出库</w:t>
            </w:r>
            <w:r>
              <w:rPr>
                <w:rFonts w:hint="eastAsia" w:ascii="宋体" w:hAnsi="宋体"/>
                <w:szCs w:val="21"/>
              </w:rPr>
              <w:t>：</w:t>
            </w:r>
            <w:r>
              <w:rPr>
                <w:rFonts w:ascii="宋体" w:hAnsi="宋体"/>
                <w:szCs w:val="21"/>
              </w:rPr>
              <w:t>针对存储在立库的小车模型底盘、车身、轮胎进行按需出库，视觉引导机器人完成零部件的集配，并按指定要求放置于出库位置供AGV复合机器人搬运。</w:t>
            </w:r>
            <w:r>
              <w:rPr>
                <w:rFonts w:ascii="宋体" w:hAnsi="宋体"/>
                <w:szCs w:val="21"/>
              </w:rPr>
              <w:br w:type="textWrapping"/>
            </w:r>
            <w:r>
              <w:rPr>
                <w:rFonts w:ascii="宋体" w:hAnsi="宋体"/>
                <w:szCs w:val="21"/>
              </w:rPr>
              <w:t xml:space="preserve"> 2、案例包含资源列表如下：</w:t>
            </w:r>
          </w:p>
          <w:p w14:paraId="1895E2C1">
            <w:pPr>
              <w:ind w:firstLine="0" w:firstLineChars="0"/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ascii="宋体" w:hAnsi="宋体"/>
                <w:szCs w:val="21"/>
              </w:rPr>
              <w:t>案例课件：案例教学课件PPT/PDF文件</w:t>
            </w:r>
            <w:r>
              <w:t>≥</w:t>
            </w:r>
            <w:r>
              <w:rPr>
                <w:rFonts w:ascii="宋体" w:hAnsi="宋体"/>
                <w:szCs w:val="21"/>
              </w:rPr>
              <w:t>1套</w:t>
            </w:r>
            <w:r>
              <w:rPr>
                <w:rFonts w:hint="eastAsia" w:ascii="宋体" w:hAnsi="宋体"/>
                <w:szCs w:val="21"/>
              </w:rPr>
              <w:t>。</w:t>
            </w:r>
            <w:r>
              <w:rPr>
                <w:rFonts w:ascii="宋体" w:hAnsi="宋体"/>
                <w:szCs w:val="21"/>
              </w:rPr>
              <w:br w:type="textWrapping"/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ascii="宋体" w:hAnsi="宋体"/>
                <w:szCs w:val="21"/>
              </w:rPr>
              <w:t>运行手册：案例运行实验手册</w:t>
            </w:r>
            <w:r>
              <w:t>≥</w:t>
            </w:r>
            <w:r>
              <w:rPr>
                <w:rFonts w:ascii="宋体" w:hAnsi="宋体"/>
                <w:szCs w:val="21"/>
              </w:rPr>
              <w:t>1套</w:t>
            </w:r>
            <w:r>
              <w:rPr>
                <w:rFonts w:hint="eastAsia" w:ascii="宋体" w:hAnsi="宋体"/>
                <w:szCs w:val="21"/>
              </w:rPr>
              <w:t>。</w:t>
            </w:r>
            <w:r>
              <w:rPr>
                <w:rFonts w:ascii="宋体" w:hAnsi="宋体"/>
                <w:szCs w:val="21"/>
              </w:rPr>
              <w:br w:type="textWrapping"/>
            </w:r>
            <w:r>
              <w:rPr>
                <w:rFonts w:ascii="宋体" w:hAnsi="宋体"/>
                <w:color w:val="FF0000"/>
                <w:szCs w:val="21"/>
              </w:rPr>
              <w:t>3</w:t>
            </w:r>
            <w:r>
              <w:rPr>
                <w:rFonts w:hint="eastAsia" w:ascii="宋体" w:hAnsi="宋体"/>
                <w:color w:val="FF0000"/>
                <w:szCs w:val="21"/>
              </w:rPr>
              <w:t>）</w:t>
            </w:r>
            <w:r>
              <w:rPr>
                <w:rFonts w:ascii="宋体" w:hAnsi="宋体"/>
                <w:szCs w:val="21"/>
              </w:rPr>
              <w:t>实训手册：案例教学实训过程指导手册</w:t>
            </w:r>
            <w:r>
              <w:t>≥</w:t>
            </w:r>
            <w:r>
              <w:rPr>
                <w:rFonts w:ascii="宋体" w:hAnsi="宋体"/>
                <w:szCs w:val="21"/>
              </w:rPr>
              <w:t>1套</w:t>
            </w:r>
            <w:r>
              <w:rPr>
                <w:rFonts w:hint="eastAsia" w:ascii="宋体" w:hAnsi="宋体"/>
                <w:szCs w:val="21"/>
              </w:rPr>
              <w:t>。(投标时提供指导手册完整目录截图，并加盖投标人公章)。</w:t>
            </w:r>
            <w:r>
              <w:rPr>
                <w:rFonts w:ascii="宋体" w:hAnsi="宋体"/>
                <w:szCs w:val="21"/>
              </w:rPr>
              <w:br w:type="textWrapping"/>
            </w:r>
            <w:r>
              <w:rPr>
                <w:rFonts w:ascii="宋体" w:hAnsi="宋体"/>
                <w:szCs w:val="21"/>
              </w:rPr>
              <w:t>4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ascii="宋体" w:hAnsi="宋体"/>
                <w:szCs w:val="21"/>
              </w:rPr>
              <w:t>工业组件：案例包含的工业软件组件库</w:t>
            </w:r>
            <w:r>
              <w:t>≥</w:t>
            </w:r>
            <w:r>
              <w:rPr>
                <w:rFonts w:ascii="宋体" w:hAnsi="宋体"/>
                <w:szCs w:val="21"/>
              </w:rPr>
              <w:t>1套</w:t>
            </w:r>
            <w:r>
              <w:rPr>
                <w:rFonts w:hint="eastAsia" w:ascii="宋体" w:hAnsi="宋体"/>
                <w:szCs w:val="21"/>
              </w:rPr>
              <w:t>。</w:t>
            </w:r>
            <w:r>
              <w:rPr>
                <w:rFonts w:ascii="宋体" w:hAnsi="宋体"/>
                <w:szCs w:val="21"/>
              </w:rPr>
              <w:br w:type="textWrapping"/>
            </w:r>
            <w:r>
              <w:rPr>
                <w:rFonts w:ascii="宋体" w:hAnsi="宋体"/>
                <w:szCs w:val="21"/>
              </w:rPr>
              <w:t>5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ascii="宋体" w:hAnsi="宋体"/>
                <w:szCs w:val="21"/>
              </w:rPr>
              <w:t>组件源码：案例包含的工业软件组件源代码</w:t>
            </w:r>
            <w:r>
              <w:t>≥</w:t>
            </w:r>
            <w:r>
              <w:rPr>
                <w:rFonts w:ascii="宋体" w:hAnsi="宋体"/>
                <w:szCs w:val="21"/>
              </w:rPr>
              <w:t>1套</w:t>
            </w:r>
            <w:r>
              <w:rPr>
                <w:rFonts w:hint="eastAsia" w:ascii="宋体" w:hAnsi="宋体"/>
                <w:szCs w:val="21"/>
              </w:rPr>
              <w:t>.</w:t>
            </w:r>
            <w:r>
              <w:rPr>
                <w:rFonts w:ascii="宋体" w:hAnsi="宋体"/>
                <w:szCs w:val="21"/>
              </w:rPr>
              <w:br w:type="textWrapping"/>
            </w:r>
            <w:r>
              <w:rPr>
                <w:rFonts w:ascii="宋体" w:hAnsi="宋体"/>
                <w:szCs w:val="21"/>
              </w:rPr>
              <w:t>6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ascii="宋体" w:hAnsi="宋体"/>
                <w:szCs w:val="21"/>
              </w:rPr>
              <w:t>工业知识：案例所需的必要工业知识资源与材料</w:t>
            </w:r>
            <w:r>
              <w:t>≥</w:t>
            </w:r>
            <w:r>
              <w:rPr>
                <w:rFonts w:ascii="宋体" w:hAnsi="宋体"/>
                <w:szCs w:val="21"/>
              </w:rPr>
              <w:t>1套。</w:t>
            </w:r>
          </w:p>
        </w:tc>
      </w:tr>
      <w:bookmarkEnd w:id="0"/>
    </w:tbl>
    <w:p w14:paraId="38628884">
      <w:pPr>
        <w:ind w:firstLine="0" w:firstLineChars="0"/>
        <w:rPr>
          <w:rFonts w:hint="eastAsia"/>
        </w:rPr>
      </w:pPr>
      <w:bookmarkStart w:id="1" w:name="_GoBack"/>
      <w:bookmarkEnd w:id="1"/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2BD3FE">
    <w:pPr>
      <w:pStyle w:val="6"/>
      <w:spacing w:before="120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DC6E3D">
    <w:pPr>
      <w:pStyle w:val="6"/>
      <w:spacing w:before="120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583ECB">
    <w:pPr>
      <w:pStyle w:val="6"/>
      <w:spacing w:before="120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  <w:ind w:firstLine="420"/>
      </w:pPr>
      <w:r>
        <w:separator/>
      </w:r>
    </w:p>
  </w:footnote>
  <w:footnote w:type="continuationSeparator" w:id="1">
    <w:p>
      <w:pPr>
        <w:spacing w:before="0" w:after="0" w:line="240" w:lineRule="auto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42168D">
    <w:pPr>
      <w:spacing w:before="120"/>
      <w:ind w:left="480" w:firstLine="0" w:firstLineChars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B719F1">
    <w:pPr>
      <w:pStyle w:val="7"/>
      <w:spacing w:before="120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23123C">
    <w:pPr>
      <w:pStyle w:val="7"/>
      <w:spacing w:before="120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09B4551"/>
    <w:multiLevelType w:val="multilevel"/>
    <w:tmpl w:val="109B4551"/>
    <w:lvl w:ilvl="0" w:tentative="0">
      <w:start w:val="3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BA967BD"/>
    <w:multiLevelType w:val="multilevel"/>
    <w:tmpl w:val="7BA967BD"/>
    <w:lvl w:ilvl="0" w:tentative="0">
      <w:start w:val="1"/>
      <w:numFmt w:val="decimal"/>
      <w:pStyle w:val="2"/>
      <w:lvlText w:val="%1."/>
      <w:lvlJc w:val="left"/>
      <w:pPr>
        <w:ind w:left="425" w:hanging="425"/>
      </w:pPr>
      <w:rPr>
        <w:rFonts w:hint="eastAsia"/>
      </w:rPr>
    </w:lvl>
    <w:lvl w:ilvl="1" w:tentative="0">
      <w:start w:val="1"/>
      <w:numFmt w:val="decimal"/>
      <w:pStyle w:val="3"/>
      <w:lvlText w:val="%1.%2."/>
      <w:lvlJc w:val="left"/>
      <w:pPr>
        <w:ind w:left="567" w:hanging="567"/>
      </w:pPr>
      <w:rPr>
        <w:rFonts w:hint="eastAsia"/>
      </w:rPr>
    </w:lvl>
    <w:lvl w:ilvl="2" w:tentative="0">
      <w:start w:val="1"/>
      <w:numFmt w:val="decimal"/>
      <w:pStyle w:val="4"/>
      <w:lvlText w:val="%1.%2.%3."/>
      <w:lvlJc w:val="left"/>
      <w:pPr>
        <w:ind w:left="709" w:hanging="709"/>
      </w:pPr>
      <w:rPr>
        <w:rFonts w:hint="eastAsia"/>
      </w:rPr>
    </w:lvl>
    <w:lvl w:ilvl="3" w:tentative="0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 w:tentative="0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removePersonalInformation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BBC"/>
    <w:rsid w:val="00004A68"/>
    <w:rsid w:val="000A2613"/>
    <w:rsid w:val="00286313"/>
    <w:rsid w:val="002B0A1A"/>
    <w:rsid w:val="002B7BBC"/>
    <w:rsid w:val="003B6918"/>
    <w:rsid w:val="004019A0"/>
    <w:rsid w:val="00580312"/>
    <w:rsid w:val="006A6402"/>
    <w:rsid w:val="007B710D"/>
    <w:rsid w:val="00800468"/>
    <w:rsid w:val="00853CBF"/>
    <w:rsid w:val="00880595"/>
    <w:rsid w:val="008A06EA"/>
    <w:rsid w:val="008C43AA"/>
    <w:rsid w:val="00A02119"/>
    <w:rsid w:val="00A04B3F"/>
    <w:rsid w:val="00B0175E"/>
    <w:rsid w:val="00BB29EF"/>
    <w:rsid w:val="00C27B3B"/>
    <w:rsid w:val="00E51DCD"/>
    <w:rsid w:val="00F33315"/>
    <w:rsid w:val="274301E8"/>
    <w:rsid w:val="3D7B0275"/>
    <w:rsid w:val="4F4927E9"/>
    <w:rsid w:val="5E62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autoSpaceDN w:val="0"/>
      <w:snapToGrid w:val="0"/>
      <w:spacing w:before="156" w:beforeLines="50" w:line="240" w:lineRule="auto"/>
      <w:ind w:firstLine="420" w:firstLineChars="200"/>
      <w:jc w:val="left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widowControl/>
      <w:numPr>
        <w:ilvl w:val="0"/>
        <w:numId w:val="1"/>
      </w:numPr>
      <w:spacing w:before="340" w:after="330" w:line="578" w:lineRule="atLeast"/>
      <w:ind w:left="-2" w:leftChars="-1" w:firstLine="1" w:firstLineChars="0"/>
      <w:outlineLvl w:val="0"/>
    </w:pPr>
    <w:rPr>
      <w:rFonts w:ascii="黑体" w:hAnsi="黑体" w:eastAsia="黑体" w:cstheme="minorBidi"/>
      <w:b/>
      <w:bCs/>
      <w:kern w:val="44"/>
      <w:sz w:val="32"/>
      <w:szCs w:val="32"/>
    </w:rPr>
  </w:style>
  <w:style w:type="paragraph" w:styleId="3">
    <w:name w:val="heading 2"/>
    <w:basedOn w:val="1"/>
    <w:next w:val="1"/>
    <w:link w:val="18"/>
    <w:unhideWhenUsed/>
    <w:qFormat/>
    <w:uiPriority w:val="9"/>
    <w:pPr>
      <w:keepNext/>
      <w:keepLines/>
      <w:numPr>
        <w:ilvl w:val="1"/>
        <w:numId w:val="1"/>
      </w:numPr>
      <w:spacing w:before="260" w:after="260" w:line="480" w:lineRule="auto"/>
      <w:ind w:firstLine="0" w:firstLineChars="0"/>
      <w:outlineLvl w:val="1"/>
    </w:pPr>
    <w:rPr>
      <w:rFonts w:ascii="Cambria" w:hAnsi="Cambria" w:eastAsia="黑体"/>
      <w:bCs/>
      <w:sz w:val="28"/>
      <w:szCs w:val="32"/>
    </w:rPr>
  </w:style>
  <w:style w:type="paragraph" w:styleId="4">
    <w:name w:val="heading 3"/>
    <w:basedOn w:val="1"/>
    <w:next w:val="1"/>
    <w:link w:val="19"/>
    <w:unhideWhenUsed/>
    <w:qFormat/>
    <w:uiPriority w:val="9"/>
    <w:pPr>
      <w:keepNext/>
      <w:keepLines/>
      <w:numPr>
        <w:ilvl w:val="2"/>
        <w:numId w:val="1"/>
      </w:numPr>
      <w:spacing w:before="260" w:after="260" w:line="480" w:lineRule="auto"/>
      <w:ind w:firstLine="0" w:firstLineChars="0"/>
      <w:outlineLvl w:val="2"/>
    </w:pPr>
    <w:rPr>
      <w:rFonts w:eastAsia="黑体"/>
      <w:bCs/>
      <w:szCs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4"/>
    <w:qFormat/>
    <w:uiPriority w:val="0"/>
  </w:style>
  <w:style w:type="paragraph" w:styleId="6">
    <w:name w:val="footer"/>
    <w:basedOn w:val="1"/>
    <w:link w:val="13"/>
    <w:unhideWhenUsed/>
    <w:qFormat/>
    <w:uiPriority w:val="99"/>
    <w:pPr>
      <w:widowControl/>
      <w:tabs>
        <w:tab w:val="center" w:pos="4153"/>
        <w:tab w:val="right" w:pos="8306"/>
      </w:tabs>
      <w:spacing w:line="240" w:lineRule="atLeast"/>
    </w:pPr>
    <w:rPr>
      <w:rFonts w:cstheme="minorBidi"/>
      <w:sz w:val="18"/>
      <w:szCs w:val="18"/>
    </w:rPr>
  </w:style>
  <w:style w:type="paragraph" w:styleId="7">
    <w:name w:val="header"/>
    <w:basedOn w:val="1"/>
    <w:link w:val="12"/>
    <w:unhideWhenUsed/>
    <w:qFormat/>
    <w:uiPriority w:val="99"/>
    <w:pPr>
      <w:widowControl/>
      <w:pBdr>
        <w:bottom w:val="single" w:color="auto" w:sz="6" w:space="1"/>
      </w:pBdr>
      <w:tabs>
        <w:tab w:val="center" w:pos="4153"/>
        <w:tab w:val="right" w:pos="8306"/>
      </w:tabs>
      <w:spacing w:line="240" w:lineRule="atLeast"/>
      <w:jc w:val="center"/>
    </w:pPr>
    <w:rPr>
      <w:rFonts w:cstheme="minorBidi"/>
      <w:sz w:val="18"/>
      <w:szCs w:val="18"/>
    </w:rPr>
  </w:style>
  <w:style w:type="paragraph" w:styleId="8">
    <w:name w:val="annotation subject"/>
    <w:basedOn w:val="5"/>
    <w:next w:val="5"/>
    <w:link w:val="26"/>
    <w:semiHidden/>
    <w:unhideWhenUsed/>
    <w:uiPriority w:val="99"/>
    <w:rPr>
      <w:b/>
      <w:bCs/>
      <w:sz w:val="20"/>
      <w:szCs w:val="20"/>
    </w:rPr>
  </w:style>
  <w:style w:type="character" w:styleId="11">
    <w:name w:val="annotation reference"/>
    <w:basedOn w:val="10"/>
    <w:semiHidden/>
    <w:unhideWhenUsed/>
    <w:qFormat/>
    <w:uiPriority w:val="99"/>
    <w:rPr>
      <w:sz w:val="16"/>
      <w:szCs w:val="16"/>
    </w:rPr>
  </w:style>
  <w:style w:type="character" w:customStyle="1" w:styleId="12">
    <w:name w:val="页眉 字符"/>
    <w:basedOn w:val="10"/>
    <w:link w:val="7"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6"/>
    <w:qFormat/>
    <w:uiPriority w:val="99"/>
    <w:rPr>
      <w:sz w:val="18"/>
      <w:szCs w:val="18"/>
    </w:rPr>
  </w:style>
  <w:style w:type="character" w:customStyle="1" w:styleId="14">
    <w:name w:val="标题 1 字符"/>
    <w:basedOn w:val="10"/>
    <w:link w:val="2"/>
    <w:qFormat/>
    <w:uiPriority w:val="9"/>
    <w:rPr>
      <w:rFonts w:ascii="黑体" w:hAnsi="黑体" w:eastAsia="黑体"/>
      <w:b/>
      <w:bCs/>
      <w:kern w:val="44"/>
      <w:sz w:val="32"/>
      <w:szCs w:val="32"/>
    </w:rPr>
  </w:style>
  <w:style w:type="character" w:customStyle="1" w:styleId="15">
    <w:name w:val="标题 2 字符"/>
    <w:basedOn w:val="10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6">
    <w:name w:val="标题 3 字符"/>
    <w:basedOn w:val="10"/>
    <w:semiHidden/>
    <w:qFormat/>
    <w:uiPriority w:val="9"/>
    <w:rPr>
      <w:rFonts w:cs="Times New Roman"/>
      <w:b/>
      <w:bCs/>
      <w:sz w:val="32"/>
      <w:szCs w:val="32"/>
    </w:rPr>
  </w:style>
  <w:style w:type="character" w:customStyle="1" w:styleId="17">
    <w:name w:val="标题 1 Char"/>
    <w:basedOn w:val="10"/>
    <w:qFormat/>
    <w:uiPriority w:val="9"/>
    <w:rPr>
      <w:rFonts w:ascii="Times New Roman" w:hAnsi="Times New Roman" w:eastAsia="黑体"/>
      <w:bCs/>
      <w:kern w:val="44"/>
      <w:sz w:val="32"/>
      <w:szCs w:val="44"/>
    </w:rPr>
  </w:style>
  <w:style w:type="character" w:customStyle="1" w:styleId="18">
    <w:name w:val="标题 2 字符1"/>
    <w:basedOn w:val="10"/>
    <w:link w:val="3"/>
    <w:qFormat/>
    <w:uiPriority w:val="9"/>
    <w:rPr>
      <w:rFonts w:ascii="Cambria" w:hAnsi="Cambria" w:eastAsia="黑体" w:cs="Times New Roman"/>
      <w:bCs/>
      <w:sz w:val="28"/>
      <w:szCs w:val="32"/>
    </w:rPr>
  </w:style>
  <w:style w:type="character" w:customStyle="1" w:styleId="19">
    <w:name w:val="标题 3 字符1"/>
    <w:basedOn w:val="10"/>
    <w:link w:val="4"/>
    <w:uiPriority w:val="9"/>
    <w:rPr>
      <w:rFonts w:eastAsia="黑体" w:cs="Times New Roman"/>
      <w:bCs/>
      <w:szCs w:val="32"/>
    </w:rPr>
  </w:style>
  <w:style w:type="paragraph" w:styleId="20">
    <w:name w:val="No Spacing"/>
    <w:basedOn w:val="1"/>
    <w:next w:val="1"/>
    <w:link w:val="22"/>
    <w:qFormat/>
    <w:uiPriority w:val="1"/>
    <w:pPr>
      <w:spacing w:after="50" w:afterLines="50"/>
      <w:ind w:firstLine="0" w:firstLineChars="0"/>
      <w:jc w:val="center"/>
    </w:pPr>
    <w:rPr>
      <w:rFonts w:eastAsia="楷体"/>
    </w:rPr>
  </w:style>
  <w:style w:type="paragraph" w:customStyle="1" w:styleId="21">
    <w:name w:val="图片"/>
    <w:basedOn w:val="20"/>
    <w:link w:val="23"/>
    <w:qFormat/>
    <w:uiPriority w:val="0"/>
    <w:pPr>
      <w:spacing w:before="240" w:after="156"/>
    </w:pPr>
  </w:style>
  <w:style w:type="character" w:customStyle="1" w:styleId="22">
    <w:name w:val="无间隔 字符"/>
    <w:basedOn w:val="10"/>
    <w:link w:val="20"/>
    <w:uiPriority w:val="1"/>
    <w:rPr>
      <w:rFonts w:eastAsia="楷体" w:cs="Times New Roman"/>
      <w:sz w:val="21"/>
      <w:szCs w:val="22"/>
    </w:rPr>
  </w:style>
  <w:style w:type="character" w:customStyle="1" w:styleId="23">
    <w:name w:val="图片 字符"/>
    <w:basedOn w:val="22"/>
    <w:link w:val="21"/>
    <w:uiPriority w:val="0"/>
    <w:rPr>
      <w:rFonts w:eastAsia="楷体" w:cs="Times New Roman"/>
      <w:sz w:val="21"/>
      <w:szCs w:val="22"/>
    </w:rPr>
  </w:style>
  <w:style w:type="character" w:customStyle="1" w:styleId="24">
    <w:name w:val="批注文字 字符"/>
    <w:basedOn w:val="10"/>
    <w:link w:val="5"/>
    <w:qFormat/>
    <w:uiPriority w:val="0"/>
    <w:rPr>
      <w:rFonts w:cs="Times New Roman"/>
      <w:sz w:val="21"/>
    </w:rPr>
  </w:style>
  <w:style w:type="paragraph" w:styleId="25">
    <w:name w:val="List Paragraph"/>
    <w:basedOn w:val="1"/>
    <w:unhideWhenUsed/>
    <w:qFormat/>
    <w:uiPriority w:val="99"/>
  </w:style>
  <w:style w:type="character" w:customStyle="1" w:styleId="26">
    <w:name w:val="批注主题 字符"/>
    <w:basedOn w:val="24"/>
    <w:link w:val="8"/>
    <w:semiHidden/>
    <w:uiPriority w:val="99"/>
    <w:rPr>
      <w:rFonts w:cs="Times New Roman"/>
      <w:b/>
      <w:bCs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5124</Words>
  <Characters>5718</Characters>
  <Lines>42</Lines>
  <Paragraphs>11</Paragraphs>
  <TotalTime>9</TotalTime>
  <ScaleCrop>false</ScaleCrop>
  <LinksUpToDate>false</LinksUpToDate>
  <CharactersWithSpaces>5776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2025-11-22T02:31:00Z</dcterms:created>
  <dcterms:modified xsi:type="dcterms:W3CDTF">2026-05-06T00:12:36Z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eyJoZGlkIjoiNGZlOTE3NmU2NzYzNTkyZTM0ZGY1NTZkYTk3ZTdkYmIiLCJ1c2VySWQiOiIxNzg0MDE3NjYyIn0=</vt:lpwstr>
  </property>
  <property fmtid="{D5CDD505-2E9C-101B-9397-08002B2CF9AE}" pid="3" name="KSOProductBuildVer">
    <vt:lpwstr>2052-12.1.0.23542</vt:lpwstr>
  </property>
  <property fmtid="{D5CDD505-2E9C-101B-9397-08002B2CF9AE}" pid="4" name="ICV">
    <vt:lpwstr>7E4144E92BF44CC8B82A51F0D95D3485_12</vt:lpwstr>
  </property>
</Properties>
</file>