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2C089">
      <w:pPr>
        <w:jc w:val="center"/>
        <w:rPr>
          <w:sz w:val="24"/>
          <w:szCs w:val="24"/>
        </w:rPr>
      </w:pPr>
      <w:r>
        <w:rPr>
          <w:rFonts w:hint="eastAsia"/>
        </w:rPr>
        <w:t>混凝土3D打印工作性能试验系统</w:t>
      </w:r>
      <w:r>
        <w:rPr>
          <w:rFonts w:hint="eastAsia" w:ascii="仿宋_GB2312" w:eastAsia="仿宋_GB2312"/>
          <w:spacing w:val="8"/>
          <w:sz w:val="24"/>
          <w:szCs w:val="24"/>
        </w:rPr>
        <w:t>-</w:t>
      </w:r>
      <w:r>
        <w:rPr>
          <w:rFonts w:ascii="仿宋_GB2312" w:eastAsia="仿宋_GB2312"/>
          <w:spacing w:val="8"/>
          <w:sz w:val="24"/>
          <w:szCs w:val="24"/>
        </w:rPr>
        <w:t>-</w:t>
      </w:r>
      <w:r>
        <w:rPr>
          <w:rFonts w:hint="eastAsia"/>
          <w:sz w:val="24"/>
          <w:szCs w:val="24"/>
        </w:rPr>
        <w:t>技术参数</w:t>
      </w:r>
    </w:p>
    <w:p w14:paraId="22E1E92C">
      <w:pPr>
        <w:jc w:val="center"/>
      </w:pPr>
    </w:p>
    <w:p w14:paraId="4FBAFACD"/>
    <w:tbl>
      <w:tblPr>
        <w:tblStyle w:val="7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1520"/>
        <w:gridCol w:w="6540"/>
      </w:tblGrid>
      <w:tr w14:paraId="5FDDE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460" w:type="dxa"/>
            <w:vMerge w:val="restart"/>
            <w:vAlign w:val="center"/>
          </w:tcPr>
          <w:p w14:paraId="7ACBE9E8">
            <w:pPr>
              <w:spacing w:before="120"/>
              <w:rPr>
                <w:sz w:val="28"/>
                <w:szCs w:val="28"/>
              </w:rPr>
            </w:pPr>
            <w:r>
              <w:rPr>
                <w:rFonts w:hint="eastAsia"/>
              </w:rPr>
              <w:t>核心技术参数</w:t>
            </w:r>
          </w:p>
        </w:tc>
        <w:tc>
          <w:tcPr>
            <w:tcW w:w="1520" w:type="dxa"/>
            <w:vAlign w:val="center"/>
          </w:tcPr>
          <w:p w14:paraId="7BD96762">
            <w:pPr>
              <w:spacing w:before="120"/>
              <w:rPr>
                <w:sz w:val="28"/>
                <w:szCs w:val="28"/>
              </w:rPr>
            </w:pPr>
            <w:r>
              <w:rPr>
                <w:rFonts w:hint="eastAsia"/>
              </w:rPr>
              <w:t>设备1：6自由度机械臂型3D打印系统</w:t>
            </w:r>
          </w:p>
        </w:tc>
        <w:tc>
          <w:tcPr>
            <w:tcW w:w="6540" w:type="dxa"/>
            <w:vAlign w:val="center"/>
          </w:tcPr>
          <w:p w14:paraId="5E600F6A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1、工业机械臂</w:t>
            </w:r>
          </w:p>
          <w:p w14:paraId="263C363E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1.1 机器人本体</w:t>
            </w:r>
          </w:p>
          <w:p w14:paraId="6EF9AF1A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1）</w:t>
            </w:r>
            <w:r>
              <w:rPr>
                <w:rFonts w:hint="eastAsia" w:eastAsia="仿宋_GB2312"/>
                <w:sz w:val="24"/>
              </w:rPr>
              <w:t>工作半径：≥2700mm；</w:t>
            </w:r>
          </w:p>
          <w:p w14:paraId="7BBF7CB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2）</w:t>
            </w:r>
            <w:r>
              <w:rPr>
                <w:rFonts w:hint="eastAsia" w:eastAsia="仿宋_GB2312"/>
                <w:sz w:val="24"/>
              </w:rPr>
              <w:t>机器人自由度：≥6自由度，串连；</w:t>
            </w:r>
          </w:p>
          <w:p w14:paraId="7C1F831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3）</w:t>
            </w:r>
            <w:r>
              <w:rPr>
                <w:rFonts w:hint="eastAsia" w:eastAsia="仿宋_GB2312"/>
                <w:sz w:val="24"/>
              </w:rPr>
              <w:t>额定负载：≥210kg；</w:t>
            </w:r>
          </w:p>
          <w:p w14:paraId="5FF40B40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4）</w:t>
            </w:r>
            <w:r>
              <w:rPr>
                <w:rFonts w:hint="eastAsia" w:eastAsia="仿宋_GB2312"/>
                <w:sz w:val="24"/>
              </w:rPr>
              <w:t>重复定位精度：</w:t>
            </w:r>
            <w:r>
              <w:rPr>
                <w:rFonts w:hint="eastAsia" w:eastAsia="仿宋_GB2312"/>
                <w:color w:val="C00000"/>
                <w:sz w:val="24"/>
              </w:rPr>
              <w:t>≤0.05mm</w:t>
            </w:r>
            <w:r>
              <w:rPr>
                <w:rFonts w:hint="eastAsia" w:eastAsia="仿宋_GB2312"/>
                <w:sz w:val="24"/>
              </w:rPr>
              <w:t>；</w:t>
            </w:r>
          </w:p>
          <w:p w14:paraId="30607BA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5）重量：≥1000kg；</w:t>
            </w:r>
          </w:p>
          <w:p w14:paraId="0073A01E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6）电源电压：380-480V、可容许偏差±10%；</w:t>
            </w:r>
          </w:p>
          <w:p w14:paraId="6ED23D18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7</w:t>
            </w:r>
            <w:r>
              <w:rPr>
                <w:rFonts w:hint="eastAsia" w:eastAsia="仿宋_GB2312"/>
                <w:sz w:val="24"/>
              </w:rPr>
              <w:t>）环境温度：0-55度；</w:t>
            </w:r>
          </w:p>
          <w:p w14:paraId="127EA348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1.2 机器人控制器</w:t>
            </w:r>
          </w:p>
          <w:p w14:paraId="1F4AACD7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1）</w:t>
            </w:r>
            <w:r>
              <w:rPr>
                <w:rFonts w:hint="eastAsia" w:eastAsia="仿宋_GB2312"/>
                <w:sz w:val="24"/>
              </w:rPr>
              <w:t>伺服轴数量：≥6个；</w:t>
            </w:r>
          </w:p>
          <w:p w14:paraId="0ED589FA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2）控制柜柔性安装空间设计，可支持2-4层柜多种选择，支持快速模块更换，接线侧板可拆卸，LED可视窗口功能；</w:t>
            </w:r>
          </w:p>
          <w:p w14:paraId="311AF57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3）支持Profinet、EtherCAT、数字I/O通信功能，支持与外围PLC总线通讯，物联网数据采集功能；</w:t>
            </w:r>
          </w:p>
          <w:p w14:paraId="7246BDA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4）操作界面，中英文多种语言菜单；</w:t>
            </w:r>
          </w:p>
          <w:p w14:paraId="1EE77695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5）内部存储：60GB（SSD M.2）</w:t>
            </w:r>
          </w:p>
          <w:p w14:paraId="30BCF8CA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6）示教控制器具有示教、编程、存储、安全保护功能；</w:t>
            </w:r>
          </w:p>
          <w:p w14:paraId="5CA11BDF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7）控制系统具有绝对位置记忆、PLC功能；</w:t>
            </w:r>
          </w:p>
          <w:p w14:paraId="2BB72696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8）</w:t>
            </w:r>
            <w:r>
              <w:rPr>
                <w:rFonts w:hint="eastAsia" w:eastAsia="仿宋_GB2312"/>
                <w:sz w:val="24"/>
              </w:rPr>
              <w:t>安全：机器人控制器性能稳定，符合ISO 10218-1机器人及设备，ISO 13849 -1 Cat. 3 / Performance Level d认证；</w:t>
            </w:r>
          </w:p>
          <w:p w14:paraId="2C50038A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9）电源频率：50/60 Hz ±1 Hz</w:t>
            </w:r>
          </w:p>
          <w:p w14:paraId="14A47DB5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10）环境温度：运行时-5℃至45℃，仓储和运输时-20℃至40℃。</w:t>
            </w:r>
          </w:p>
          <w:p w14:paraId="0577418E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1.3 机器人示教器</w:t>
            </w:r>
          </w:p>
          <w:p w14:paraId="4B1A8BE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1）电源电压：DC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20-27V；</w:t>
            </w:r>
          </w:p>
          <w:p w14:paraId="5476C46F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2）防护等级：</w:t>
            </w:r>
            <w:r>
              <w:rPr>
                <w:rFonts w:hint="eastAsia" w:ascii="宋体" w:hAnsi="宋体"/>
                <w:sz w:val="24"/>
              </w:rPr>
              <w:t>≥</w:t>
            </w:r>
            <w:r>
              <w:rPr>
                <w:rFonts w:hint="eastAsia" w:eastAsia="仿宋_GB2312"/>
                <w:sz w:val="24"/>
              </w:rPr>
              <w:t>IP54；</w:t>
            </w:r>
          </w:p>
          <w:p w14:paraId="6B5ABF26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3）接口：USB；</w:t>
            </w:r>
          </w:p>
          <w:p w14:paraId="1363F31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4）</w:t>
            </w:r>
            <w:r>
              <w:rPr>
                <w:rFonts w:hint="eastAsia" w:eastAsia="仿宋_GB2312"/>
                <w:sz w:val="24"/>
              </w:rPr>
              <w:t>触摸式彩色显示器：≥分辨率 600 x 800 个点；</w:t>
            </w:r>
          </w:p>
          <w:p w14:paraId="7C709A2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5）显示屏尺寸：≥8；</w:t>
            </w:r>
          </w:p>
          <w:p w14:paraId="06D5E4B8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1.4 机器人学习资源</w:t>
            </w:r>
          </w:p>
          <w:p w14:paraId="56B41CB7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1）配套工业机器人学习手册</w:t>
            </w:r>
          </w:p>
          <w:p w14:paraId="56BE8952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2）</w:t>
            </w:r>
            <w:r>
              <w:rPr>
                <w:rFonts w:hint="eastAsia" w:eastAsia="仿宋_GB2312"/>
                <w:sz w:val="24"/>
              </w:rPr>
              <w:t>配套工业机器人任务驱动式教学资源。</w:t>
            </w:r>
          </w:p>
          <w:p w14:paraId="66A6FDC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2、打印头及泵送系统</w:t>
            </w:r>
          </w:p>
          <w:p w14:paraId="2F61D5B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1）</w:t>
            </w:r>
            <w:r>
              <w:rPr>
                <w:rFonts w:hint="eastAsia" w:eastAsia="仿宋_GB2312"/>
                <w:sz w:val="24"/>
              </w:rPr>
              <w:t>打印速度：0-200mm/s(可调）；</w:t>
            </w:r>
          </w:p>
          <w:p w14:paraId="574FB573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2）</w:t>
            </w:r>
            <w:r>
              <w:rPr>
                <w:rFonts w:hint="eastAsia" w:eastAsia="仿宋_GB2312"/>
                <w:sz w:val="24"/>
              </w:rPr>
              <w:t>喷嘴尺寸：不少于三种15mm、20mm、25mm，可更换；</w:t>
            </w:r>
          </w:p>
          <w:p w14:paraId="27F0E7ED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3）</w:t>
            </w:r>
            <w:r>
              <w:rPr>
                <w:rFonts w:hint="eastAsia" w:eastAsia="仿宋_GB2312"/>
                <w:sz w:val="24"/>
              </w:rPr>
              <w:t>驱动电机：伺服电机；</w:t>
            </w:r>
          </w:p>
          <w:p w14:paraId="5FFE3F32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4）电机功率：≥2kw；</w:t>
            </w:r>
          </w:p>
          <w:p w14:paraId="37CB41A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5）筛选颗粒尺寸：≤3mm；</w:t>
            </w:r>
          </w:p>
          <w:p w14:paraId="0BA33B87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6）最大出浆量：≥20L/min；</w:t>
            </w:r>
          </w:p>
          <w:p w14:paraId="102F6DEE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7）输送压力：20bar（可调）；</w:t>
            </w:r>
          </w:p>
          <w:p w14:paraId="06990CAB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8）水平输送距离：≥25m；</w:t>
            </w:r>
          </w:p>
          <w:p w14:paraId="3887C15B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9）垂直输送距离：≥15m；</w:t>
            </w:r>
          </w:p>
          <w:p w14:paraId="4B11939A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10）泵送料斗容积：≥40L；</w:t>
            </w:r>
          </w:p>
          <w:p w14:paraId="7C586916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11）搅拌料斗容积：≥150L；</w:t>
            </w:r>
          </w:p>
          <w:p w14:paraId="66C471A4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12）搅拌部分和泵送部分各设计有移动脚轮，可快速组合连接，用完后分拆方便，利于清洗及维护；</w:t>
            </w:r>
          </w:p>
          <w:p w14:paraId="19489C23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13）打印头与泵送配套快拆连接管路；</w:t>
            </w:r>
          </w:p>
          <w:p w14:paraId="119AB259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14）控制单元具有手动及自动切换功能，支持与外部通讯，独立控制箱便于检修；</w:t>
            </w:r>
          </w:p>
          <w:p w14:paraId="00625567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</w:t>
            </w:r>
            <w:r>
              <w:rPr>
                <w:rFonts w:eastAsia="仿宋_GB2312"/>
                <w:sz w:val="24"/>
              </w:rPr>
              <w:t>5</w:t>
            </w:r>
            <w:r>
              <w:rPr>
                <w:rFonts w:hint="eastAsia" w:eastAsia="仿宋_GB2312"/>
                <w:sz w:val="24"/>
              </w:rPr>
              <w:t>）多级连续供料系统具备稳定泵压、连续输送、多级挤出、自动排气等功能；</w:t>
            </w:r>
          </w:p>
          <w:p w14:paraId="76B8CCAE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</w:t>
            </w:r>
            <w:r>
              <w:rPr>
                <w:rFonts w:eastAsia="仿宋_GB2312"/>
                <w:sz w:val="24"/>
              </w:rPr>
              <w:t>6</w:t>
            </w:r>
            <w:r>
              <w:rPr>
                <w:rFonts w:hint="eastAsia" w:eastAsia="仿宋_GB2312"/>
                <w:sz w:val="24"/>
              </w:rPr>
              <w:t>）配备打印头夹具及管线包。</w:t>
            </w:r>
          </w:p>
          <w:p w14:paraId="2A9132F0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3、电气总控系统</w:t>
            </w:r>
          </w:p>
          <w:p w14:paraId="1F5BE141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3.1 控制箱</w:t>
            </w:r>
          </w:p>
          <w:p w14:paraId="22DD39B4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1）采用高性能PLC，实现总线控制；</w:t>
            </w:r>
          </w:p>
          <w:p w14:paraId="1BFB85F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2）CPU特征：工作存储器≥80、存储器≥4MB，高速计数器≥6个；</w:t>
            </w:r>
          </w:p>
          <w:p w14:paraId="1B4FD4FD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3）板载IO：输入≥10个、输出≥10个；</w:t>
            </w:r>
          </w:p>
          <w:p w14:paraId="60AAA97A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4）工业 HMI 触摸屏作为人机交互接口，显示器≥10英寸TFT；</w:t>
            </w:r>
          </w:p>
          <w:p w14:paraId="0E3496A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5）触摸屏满足四线电阻式触摸屏，真彩显示，RAM存储器≥ 128MB；</w:t>
            </w:r>
          </w:p>
          <w:p w14:paraId="128506CD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6</w:t>
            </w:r>
            <w:r>
              <w:rPr>
                <w:rFonts w:hint="eastAsia" w:eastAsia="仿宋_GB2312"/>
                <w:sz w:val="24"/>
              </w:rPr>
              <w:t>）电气总控系统配备示教盒，支持远程控制打印头及泵送系统，便于调试。</w:t>
            </w:r>
          </w:p>
          <w:p w14:paraId="1462906F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3.2 运维软件</w:t>
            </w:r>
          </w:p>
          <w:p w14:paraId="244BC160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1）一致的项目数据存储，避免重复输入导致出错；</w:t>
            </w:r>
          </w:p>
          <w:p w14:paraId="09464B8E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2）全部控制系统均网络管理；</w:t>
            </w:r>
          </w:p>
          <w:p w14:paraId="68CD4B98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3）PLC与外围设备（如伺服驱动、触摸屏、机器人）之间均集成一致的现场总线I/O配置、接线和诊断；</w:t>
            </w:r>
          </w:p>
          <w:p w14:paraId="26D9EB39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4）支持的现场总线类型包括PROFINET、PROFIBUS、EtherCAT、EtherNet/IP、DeviceNet和VARANBUS；</w:t>
            </w:r>
          </w:p>
          <w:p w14:paraId="1121BDDB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5）可直接在工程设计环境中便捷地对控制系统的程序进行监视、修改及仿真。</w:t>
            </w:r>
          </w:p>
          <w:p w14:paraId="567D2D5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4、数字化软件</w:t>
            </w:r>
          </w:p>
          <w:p w14:paraId="1B42021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4.1建造软件</w:t>
            </w:r>
          </w:p>
          <w:p w14:paraId="4E579DE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1）无需借助其他 CAM 平台生成刀路，一个独立的软件，并非插件。 </w:t>
            </w:r>
          </w:p>
          <w:p w14:paraId="125257F4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2）直接选择工业机器人编程，无需五轴转六轴刀路，全景仿真模拟，实时修改；</w:t>
            </w:r>
          </w:p>
          <w:p w14:paraId="7C04F0B9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3）</w:t>
            </w:r>
            <w:r>
              <w:rPr>
                <w:rFonts w:hint="eastAsia" w:eastAsia="仿宋_GB2312"/>
                <w:sz w:val="24"/>
              </w:rPr>
              <w:t>支持多机器人协同加工；</w:t>
            </w:r>
          </w:p>
          <w:p w14:paraId="6493D52D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4）支持带直线轴和旋转附加轴的联动，支持直线轴≥3个、旋转轴≥3个。</w:t>
            </w:r>
          </w:p>
          <w:p w14:paraId="166615D0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5）</w:t>
            </w:r>
            <w:r>
              <w:rPr>
                <w:rFonts w:hint="eastAsia" w:eastAsia="仿宋_GB2312"/>
                <w:sz w:val="24"/>
              </w:rPr>
              <w:t>直接导入 3D 模型，多种加工策略可选</w:t>
            </w:r>
          </w:p>
          <w:p w14:paraId="655F86B4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FF0000"/>
                <w:sz w:val="24"/>
              </w:rPr>
              <w:t>6）</w:t>
            </w:r>
            <w:r>
              <w:rPr>
                <w:rFonts w:hint="eastAsia" w:eastAsia="仿宋_GB2312"/>
                <w:sz w:val="24"/>
              </w:rPr>
              <w:t xml:space="preserve">提供软件教学视频，3D打印、3D雕刻、机器人多轴协同联动三种应用。 </w:t>
            </w:r>
          </w:p>
          <w:p w14:paraId="1CBFA5C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4.2 物联网管控平台</w:t>
            </w:r>
          </w:p>
          <w:p w14:paraId="7F4846FE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1）运维管理：提供用户登录、更新。如：用户权限、登录、日志管理、各类提示信息的维护</w:t>
            </w:r>
          </w:p>
          <w:p w14:paraId="12D86DD8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2）故障管理，如：设备故障代码采集和时间统计分析、报警时间、报警编号、报警内容等</w:t>
            </w:r>
          </w:p>
          <w:p w14:paraId="13FABCC8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3）提供标准接口调用、服务器数据备份、支持二次开发；</w:t>
            </w:r>
          </w:p>
          <w:p w14:paraId="1528F8CF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4）采集机器人及外部轴运行数据、工作状态、轴坐标数据等，支持利用移动终端远程监视；</w:t>
            </w:r>
          </w:p>
        </w:tc>
      </w:tr>
      <w:tr w14:paraId="616C1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460" w:type="dxa"/>
            <w:vMerge w:val="continue"/>
            <w:vAlign w:val="center"/>
          </w:tcPr>
          <w:p w14:paraId="5E083295">
            <w:pPr>
              <w:spacing w:before="120"/>
            </w:pPr>
          </w:p>
        </w:tc>
        <w:tc>
          <w:tcPr>
            <w:tcW w:w="1520" w:type="dxa"/>
            <w:vAlign w:val="center"/>
          </w:tcPr>
          <w:p w14:paraId="7B897616">
            <w:pPr>
              <w:spacing w:before="120"/>
              <w:rPr>
                <w:sz w:val="28"/>
                <w:szCs w:val="28"/>
              </w:rPr>
            </w:pPr>
            <w:r>
              <w:rPr>
                <w:rFonts w:hint="eastAsia"/>
              </w:rPr>
              <w:t>设备2：</w:t>
            </w:r>
            <w:r>
              <w:t>3D</w:t>
            </w:r>
            <w:r>
              <w:rPr>
                <w:rFonts w:hint="eastAsia"/>
              </w:rPr>
              <w:t>打印混凝土搅拌系统</w:t>
            </w:r>
          </w:p>
        </w:tc>
        <w:tc>
          <w:tcPr>
            <w:tcW w:w="6540" w:type="dxa"/>
            <w:vAlign w:val="center"/>
          </w:tcPr>
          <w:p w14:paraId="5F36FEA3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1、</w:t>
            </w:r>
            <w:r>
              <w:rPr>
                <w:rFonts w:eastAsia="仿宋_GB2312"/>
                <w:sz w:val="24"/>
              </w:rPr>
              <w:t>3D</w:t>
            </w:r>
            <w:r>
              <w:rPr>
                <w:rFonts w:hint="eastAsia" w:eastAsia="仿宋_GB2312"/>
                <w:sz w:val="24"/>
              </w:rPr>
              <w:t>打印混凝土搅拌系统（</w:t>
            </w:r>
            <w:r>
              <w:rPr>
                <w:rFonts w:eastAsia="仿宋_GB2312"/>
                <w:sz w:val="24"/>
              </w:rPr>
              <w:t>1</w:t>
            </w:r>
            <w:r>
              <w:rPr>
                <w:rFonts w:hint="eastAsia" w:eastAsia="仿宋_GB2312"/>
                <w:sz w:val="24"/>
              </w:rPr>
              <w:t>台套）</w:t>
            </w:r>
          </w:p>
          <w:p w14:paraId="4C22A307"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color w:val="FF0000"/>
                <w:sz w:val="24"/>
              </w:rPr>
              <w:t>1</w:t>
            </w:r>
            <w:r>
              <w:rPr>
                <w:rFonts w:hint="eastAsia" w:eastAsia="仿宋_GB2312"/>
                <w:color w:val="FF0000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、设备形式：立式搅拌泵送一体机，整机由搅拌机构和泵送机构两部分组成；在泵送喷涂机基础上配置高速混合砂浆立式强制型搅拌机，可实现</w:t>
            </w:r>
            <w:r>
              <w:rPr>
                <w:rFonts w:hint="eastAsia" w:eastAsia="仿宋_GB2312"/>
                <w:sz w:val="24"/>
              </w:rPr>
              <w:t>混凝土</w:t>
            </w:r>
            <w:r>
              <w:rPr>
                <w:rFonts w:eastAsia="仿宋_GB2312"/>
                <w:sz w:val="24"/>
              </w:rPr>
              <w:t>搅拌</w:t>
            </w:r>
            <w:r>
              <w:rPr>
                <w:rFonts w:hint="eastAsia" w:eastAsia="仿宋_GB2312"/>
                <w:sz w:val="24"/>
              </w:rPr>
              <w:t>、</w:t>
            </w:r>
            <w:r>
              <w:rPr>
                <w:rFonts w:eastAsia="仿宋_GB2312"/>
                <w:sz w:val="24"/>
              </w:rPr>
              <w:t>压力泵送，运行稳定流畅。</w:t>
            </w:r>
          </w:p>
          <w:p w14:paraId="67D51C2E"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 xml:space="preserve">、供电电源：380V，50HZ。 </w:t>
            </w:r>
          </w:p>
          <w:p w14:paraId="75A70C57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3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、排量：</w:t>
            </w:r>
            <w:r>
              <w:rPr>
                <w:rFonts w:hint="eastAsia" w:eastAsia="仿宋_GB2312"/>
                <w:sz w:val="24"/>
              </w:rPr>
              <w:t>≥</w:t>
            </w:r>
            <w:r>
              <w:rPr>
                <w:rFonts w:eastAsia="仿宋_GB2312"/>
                <w:sz w:val="24"/>
              </w:rPr>
              <w:t>60L/min。</w:t>
            </w:r>
          </w:p>
          <w:p w14:paraId="24915A92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4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、输送压力：</w:t>
            </w:r>
            <w:r>
              <w:rPr>
                <w:rFonts w:hint="eastAsia" w:eastAsia="仿宋_GB2312"/>
                <w:sz w:val="24"/>
              </w:rPr>
              <w:t>≥</w:t>
            </w:r>
            <w:r>
              <w:rPr>
                <w:rFonts w:eastAsia="仿宋_GB2312"/>
                <w:sz w:val="24"/>
              </w:rPr>
              <w:t>30bar。</w:t>
            </w:r>
          </w:p>
          <w:p w14:paraId="774C5B58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color w:val="FF0000"/>
                <w:sz w:val="24"/>
              </w:rPr>
              <w:t>5</w:t>
            </w:r>
            <w:r>
              <w:rPr>
                <w:rFonts w:hint="eastAsia" w:eastAsia="仿宋_GB2312"/>
                <w:color w:val="FF0000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、水平泵送距离：</w:t>
            </w:r>
            <w:r>
              <w:rPr>
                <w:rFonts w:hint="eastAsia" w:eastAsia="仿宋_GB2312"/>
                <w:sz w:val="24"/>
              </w:rPr>
              <w:t>≥</w:t>
            </w:r>
            <w:r>
              <w:rPr>
                <w:rFonts w:eastAsia="仿宋_GB2312"/>
                <w:sz w:val="24"/>
              </w:rPr>
              <w:t xml:space="preserve">60m。 </w:t>
            </w:r>
          </w:p>
          <w:p w14:paraId="475923A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color w:val="FF0000"/>
                <w:sz w:val="24"/>
              </w:rPr>
              <w:t>6</w:t>
            </w:r>
            <w:r>
              <w:rPr>
                <w:rFonts w:hint="eastAsia" w:eastAsia="仿宋_GB2312"/>
                <w:color w:val="FF0000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、垂直泵送高度：</w:t>
            </w:r>
            <w:r>
              <w:rPr>
                <w:rFonts w:hint="eastAsia" w:eastAsia="仿宋_GB2312"/>
                <w:sz w:val="24"/>
              </w:rPr>
              <w:t>≥</w:t>
            </w:r>
            <w:r>
              <w:rPr>
                <w:rFonts w:eastAsia="仿宋_GB2312"/>
                <w:sz w:val="24"/>
              </w:rPr>
              <w:t>40m。</w:t>
            </w:r>
            <w:bookmarkStart w:id="0" w:name="_GoBack"/>
            <w:bookmarkEnd w:id="0"/>
          </w:p>
          <w:p w14:paraId="41BA5C1E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7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、泵送电机：功率</w:t>
            </w:r>
            <w:r>
              <w:rPr>
                <w:rFonts w:hint="eastAsia" w:eastAsia="仿宋_GB2312"/>
                <w:sz w:val="24"/>
              </w:rPr>
              <w:t>≥</w:t>
            </w:r>
            <w:r>
              <w:rPr>
                <w:rFonts w:eastAsia="仿宋_GB2312"/>
                <w:sz w:val="24"/>
              </w:rPr>
              <w:t>4KW，配置变频器实现变频调速；设置螺杆泵转子、定子滑道机构，支持现场即时装卸更换转子、定子；工作压力平稳，可通过变频调速控制浆料泵送排量，适用于各类砂浆泵送输出。</w:t>
            </w:r>
          </w:p>
          <w:p w14:paraId="256CD48D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8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、搅拌电机：</w:t>
            </w:r>
            <w:r>
              <w:rPr>
                <w:rFonts w:hint="eastAsia" w:eastAsia="仿宋_GB2312"/>
                <w:sz w:val="24"/>
              </w:rPr>
              <w:t>≥</w:t>
            </w:r>
            <w:r>
              <w:rPr>
                <w:rFonts w:eastAsia="仿宋_GB2312"/>
                <w:sz w:val="24"/>
              </w:rPr>
              <w:t>功率3KW，配置立式强制搅拌机，搅拌机内置内弯三维桨叶；作业时可产生强大径向流和轴向流，形成多流向的循环旋涡，物料接触面大，浆液微团尺寸小，微粒骨料包裹致密，物料拌合充分。</w:t>
            </w:r>
          </w:p>
          <w:p w14:paraId="5B22DD0B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9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、搅拌容量：</w:t>
            </w:r>
            <w:r>
              <w:rPr>
                <w:rFonts w:hint="eastAsia" w:eastAsia="仿宋_GB2312"/>
                <w:sz w:val="24"/>
              </w:rPr>
              <w:t>≥</w:t>
            </w:r>
            <w:r>
              <w:rPr>
                <w:rFonts w:eastAsia="仿宋_GB2312"/>
                <w:sz w:val="24"/>
              </w:rPr>
              <w:t>120L。</w:t>
            </w:r>
          </w:p>
          <w:p w14:paraId="6386D532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10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、料斗容量：</w:t>
            </w:r>
            <w:r>
              <w:rPr>
                <w:rFonts w:hint="eastAsia" w:eastAsia="仿宋_GB2312"/>
                <w:sz w:val="24"/>
              </w:rPr>
              <w:t>≥</w:t>
            </w:r>
            <w:r>
              <w:rPr>
                <w:rFonts w:eastAsia="仿宋_GB2312"/>
                <w:sz w:val="24"/>
              </w:rPr>
              <w:t>100L。</w:t>
            </w:r>
          </w:p>
          <w:p w14:paraId="46ADD613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11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、整机外形尺寸：</w:t>
            </w:r>
            <w:r>
              <w:rPr>
                <w:rFonts w:hint="eastAsia" w:eastAsia="仿宋_GB2312"/>
                <w:sz w:val="24"/>
              </w:rPr>
              <w:t>≤</w:t>
            </w:r>
            <w:r>
              <w:rPr>
                <w:rFonts w:eastAsia="仿宋_GB2312"/>
                <w:sz w:val="24"/>
              </w:rPr>
              <w:t>2</w:t>
            </w:r>
            <w:r>
              <w:rPr>
                <w:rFonts w:hint="eastAsia" w:eastAsia="仿宋_GB2312"/>
                <w:sz w:val="24"/>
              </w:rPr>
              <w:t>20</w:t>
            </w:r>
            <w:r>
              <w:rPr>
                <w:rFonts w:eastAsia="仿宋_GB2312"/>
                <w:sz w:val="24"/>
              </w:rPr>
              <w:t>0×</w:t>
            </w:r>
            <w:r>
              <w:rPr>
                <w:rFonts w:hint="eastAsia" w:eastAsia="仿宋_GB2312"/>
                <w:sz w:val="24"/>
              </w:rPr>
              <w:t>800</w:t>
            </w:r>
            <w:r>
              <w:rPr>
                <w:rFonts w:eastAsia="仿宋_GB2312"/>
                <w:sz w:val="24"/>
              </w:rPr>
              <w:t>×1</w:t>
            </w:r>
            <w:r>
              <w:rPr>
                <w:rFonts w:hint="eastAsia" w:eastAsia="仿宋_GB2312"/>
                <w:sz w:val="24"/>
              </w:rPr>
              <w:t>40</w:t>
            </w:r>
            <w:r>
              <w:rPr>
                <w:rFonts w:eastAsia="仿宋_GB2312"/>
                <w:sz w:val="24"/>
              </w:rPr>
              <w:t>0mm。</w:t>
            </w:r>
          </w:p>
          <w:p w14:paraId="15FA7ADC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12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>、整机重量：</w:t>
            </w:r>
            <w:r>
              <w:rPr>
                <w:rFonts w:hint="eastAsia" w:eastAsia="仿宋_GB2312"/>
                <w:sz w:val="24"/>
              </w:rPr>
              <w:t>≤</w:t>
            </w:r>
            <w:r>
              <w:rPr>
                <w:rFonts w:eastAsia="仿宋_GB2312"/>
                <w:sz w:val="24"/>
              </w:rPr>
              <w:t>3</w:t>
            </w:r>
            <w:r>
              <w:rPr>
                <w:rFonts w:hint="eastAsia" w:eastAsia="仿宋_GB2312"/>
                <w:sz w:val="24"/>
              </w:rPr>
              <w:t>50</w:t>
            </w:r>
            <w:r>
              <w:rPr>
                <w:rFonts w:eastAsia="仿宋_GB2312"/>
                <w:sz w:val="24"/>
              </w:rPr>
              <w:t>KG。</w:t>
            </w:r>
          </w:p>
          <w:p w14:paraId="5BD3A4F4">
            <w:pPr>
              <w:spacing w:before="120" w:line="360" w:lineRule="auto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</w:t>
            </w:r>
            <w:r>
              <w:rPr>
                <w:rFonts w:hint="eastAsia" w:eastAsia="仿宋_GB2312"/>
                <w:sz w:val="24"/>
              </w:rPr>
              <w:t>、特种水泥基</w:t>
            </w:r>
            <w:r>
              <w:rPr>
                <w:rFonts w:eastAsia="仿宋_GB2312"/>
                <w:sz w:val="24"/>
              </w:rPr>
              <w:t>3D</w:t>
            </w:r>
            <w:r>
              <w:rPr>
                <w:rFonts w:hint="eastAsia" w:eastAsia="仿宋_GB2312"/>
                <w:sz w:val="24"/>
              </w:rPr>
              <w:t>打印调试料（</w:t>
            </w:r>
            <w:r>
              <w:rPr>
                <w:rFonts w:eastAsia="仿宋_GB2312"/>
                <w:sz w:val="24"/>
              </w:rPr>
              <w:t>500Kg</w:t>
            </w:r>
            <w:r>
              <w:rPr>
                <w:rFonts w:hint="eastAsia" w:eastAsia="仿宋_GB2312"/>
                <w:sz w:val="24"/>
              </w:rPr>
              <w:t>）：低收缩、高抗裂</w:t>
            </w:r>
            <w:r>
              <w:rPr>
                <w:rFonts w:eastAsia="仿宋_GB2312"/>
                <w:sz w:val="24"/>
              </w:rPr>
              <w:t>3D</w:t>
            </w:r>
            <w:r>
              <w:rPr>
                <w:rFonts w:hint="eastAsia" w:eastAsia="仿宋_GB2312"/>
                <w:sz w:val="24"/>
              </w:rPr>
              <w:t>打印水泥基材料，满足连续打印工艺需求，且本材料试验抗压强度＞40MPa，1000℃高温质量折减率＜30%</w:t>
            </w:r>
          </w:p>
        </w:tc>
      </w:tr>
      <w:tr w14:paraId="553E5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460" w:type="dxa"/>
            <w:vMerge w:val="continue"/>
            <w:vAlign w:val="center"/>
          </w:tcPr>
          <w:p w14:paraId="0B4195FE">
            <w:pPr>
              <w:spacing w:before="120"/>
            </w:pPr>
          </w:p>
        </w:tc>
        <w:tc>
          <w:tcPr>
            <w:tcW w:w="1520" w:type="dxa"/>
            <w:vAlign w:val="center"/>
          </w:tcPr>
          <w:p w14:paraId="6E23DD8E">
            <w:pPr>
              <w:spacing w:before="120"/>
              <w:rPr>
                <w:sz w:val="28"/>
                <w:szCs w:val="28"/>
              </w:rPr>
            </w:pPr>
            <w:r>
              <w:rPr>
                <w:rFonts w:hint="eastAsia"/>
              </w:rPr>
              <w:t>设备3</w:t>
            </w:r>
            <w:r>
              <w:t xml:space="preserve"> </w:t>
            </w:r>
            <w:r>
              <w:rPr>
                <w:rFonts w:hint="eastAsia"/>
              </w:rPr>
              <w:t>系统控制电脑</w:t>
            </w:r>
          </w:p>
        </w:tc>
        <w:tc>
          <w:tcPr>
            <w:tcW w:w="6540" w:type="dxa"/>
            <w:vAlign w:val="center"/>
          </w:tcPr>
          <w:p w14:paraId="70F777D6">
            <w:pPr>
              <w:spacing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系统安装及控制电脑：16G DDR5，不少于512G+2TB HDD，显示屏幕</w:t>
            </w:r>
            <w:r>
              <w:rPr>
                <w:rFonts w:hint="eastAsia" w:ascii="宋体" w:hAnsi="宋体" w:eastAsia="宋体"/>
              </w:rPr>
              <w:t>≥</w:t>
            </w:r>
            <w:r>
              <w:rPr>
                <w:rFonts w:hint="eastAsia" w:eastAsia="仿宋_GB2312"/>
                <w:sz w:val="24"/>
              </w:rPr>
              <w:t>23.8英寸。</w:t>
            </w:r>
          </w:p>
          <w:p w14:paraId="60BD3245">
            <w:pPr>
              <w:spacing w:line="360" w:lineRule="auto"/>
              <w:rPr>
                <w:rFonts w:eastAsia="仿宋_GB2312"/>
                <w:sz w:val="24"/>
              </w:rPr>
            </w:pPr>
          </w:p>
        </w:tc>
      </w:tr>
    </w:tbl>
    <w:p w14:paraId="02AEE02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2D9"/>
    <w:rsid w:val="0032409E"/>
    <w:rsid w:val="004134F9"/>
    <w:rsid w:val="0049200B"/>
    <w:rsid w:val="006234FE"/>
    <w:rsid w:val="006F12D9"/>
    <w:rsid w:val="007836BD"/>
    <w:rsid w:val="0079609A"/>
    <w:rsid w:val="0082169B"/>
    <w:rsid w:val="008B6630"/>
    <w:rsid w:val="00A57A82"/>
    <w:rsid w:val="00A75C2A"/>
    <w:rsid w:val="00B01CAB"/>
    <w:rsid w:val="00C61727"/>
    <w:rsid w:val="00CD3EDB"/>
    <w:rsid w:val="00E04687"/>
    <w:rsid w:val="00E134CF"/>
    <w:rsid w:val="00F70716"/>
    <w:rsid w:val="00FC1F5D"/>
    <w:rsid w:val="00FF380A"/>
    <w:rsid w:val="080D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autoSpaceDN w:val="0"/>
      <w:snapToGrid w:val="0"/>
      <w:spacing w:before="156" w:beforeLines="50"/>
      <w:jc w:val="left"/>
    </w:pPr>
    <w:rPr>
      <w:rFonts w:ascii="Times New Roman" w:hAnsi="Times New Roman" w:eastAsia="宋体" w:cs="Times New Roman"/>
      <w:szCs w:val="24"/>
    </w:r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6"/>
    <w:semiHidden/>
    <w:unhideWhenUsed/>
    <w:qFormat/>
    <w:uiPriority w:val="99"/>
    <w:pPr>
      <w:autoSpaceDN/>
      <w:snapToGrid/>
      <w:spacing w:before="0" w:beforeLines="0"/>
    </w:pPr>
    <w:rPr>
      <w:rFonts w:asciiTheme="minorHAnsi" w:hAnsiTheme="minorHAnsi" w:eastAsiaTheme="minorEastAsia" w:cstheme="minorBidi"/>
      <w:b/>
      <w:bCs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0"/>
    <w:rPr>
      <w:rFonts w:ascii="Times New Roman" w:hAnsi="Times New Roman" w:eastAsia="宋体" w:cs="Times New Roman"/>
      <w:szCs w:val="24"/>
    </w:rPr>
  </w:style>
  <w:style w:type="paragraph" w:styleId="12">
    <w:name w:val="List Paragraph"/>
    <w:basedOn w:val="1"/>
    <w:unhideWhenUsed/>
    <w:qFormat/>
    <w:uiPriority w:val="99"/>
    <w:pPr>
      <w:autoSpaceDN w:val="0"/>
      <w:snapToGrid w:val="0"/>
      <w:spacing w:before="156" w:beforeLines="50"/>
      <w:jc w:val="left"/>
    </w:pPr>
    <w:rPr>
      <w:rFonts w:ascii="Times New Roman" w:hAnsi="Times New Roman" w:eastAsia="宋体" w:cs="Times New Roman"/>
      <w:szCs w:val="24"/>
    </w:rPr>
  </w:style>
  <w:style w:type="character" w:customStyle="1" w:styleId="13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4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6">
    <w:name w:val="批注主题 字符"/>
    <w:basedOn w:val="11"/>
    <w:link w:val="6"/>
    <w:semiHidden/>
    <w:qFormat/>
    <w:uiPriority w:val="99"/>
    <w:rPr>
      <w:rFonts w:ascii="Times New Roman" w:hAnsi="Times New Roman" w:eastAsia="宋体" w:cs="Times New Roman"/>
      <w:b/>
      <w:bCs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</Pages>
  <Words>1969</Words>
  <Characters>2314</Characters>
  <Lines>17</Lines>
  <Paragraphs>4</Paragraphs>
  <TotalTime>50</TotalTime>
  <ScaleCrop>false</ScaleCrop>
  <LinksUpToDate>false</LinksUpToDate>
  <CharactersWithSpaces>2353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2026-08-24T06:08:00Z</dcterms:created>
  <dc:creator>Windows 用户</dc:creator>
  <cp:lastModifiedBy>张帅磊</cp:lastModifiedBy>
  <dcterms:modified xsi:type="dcterms:W3CDTF">2026-08-27T07:35:25Z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4909C183C6DD473499AC082C5C18353C_12</vt:lpwstr>
  </property>
</Properties>
</file>