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23EEC1">
      <w:r>
        <w:rPr>
          <w:rFonts w:hint="eastAsia"/>
        </w:rPr>
        <w:t>商务要求</w:t>
      </w:r>
    </w:p>
    <w:p w14:paraId="6526B642"/>
    <w:tbl>
      <w:tblPr>
        <w:tblStyle w:val="15"/>
        <w:tblpPr w:vertAnchor="text" w:tblpXSpec="center"/>
        <w:tblW w:w="1025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58"/>
      </w:tblGrid>
      <w:tr w14:paraId="4F4682D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1798DED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1、供货周期：合同签订后2个月内</w:t>
            </w:r>
          </w:p>
        </w:tc>
      </w:tr>
      <w:tr w14:paraId="0D09649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F16E984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2、供货地点：中南大学</w:t>
            </w:r>
            <w:bookmarkStart w:id="0" w:name="_GoBack"/>
            <w:bookmarkEnd w:id="0"/>
          </w:p>
        </w:tc>
      </w:tr>
      <w:tr w14:paraId="254EA1B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65B7F2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pacing w:val="8"/>
                <w:szCs w:val="21"/>
              </w:rPr>
              <w:t>3、质保期：1年</w:t>
            </w:r>
          </w:p>
        </w:tc>
      </w:tr>
      <w:tr w14:paraId="636A788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6E597B3">
            <w:pPr>
              <w:widowControl/>
              <w:jc w:val="left"/>
              <w:rPr>
                <w:rFonts w:hint="eastAsia" w:ascii="宋体" w:hAnsi="宋体" w:cs="宋体"/>
                <w:spacing w:val="8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4、付款周期及比例：</w:t>
            </w:r>
          </w:p>
          <w:p w14:paraId="60F99F8B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合同签订后，2个月内中标人向采购人提供货物；货到采购人指定地点并经验收合格后15个工作日内，中标人向采购人账户缴纳合同金额100%。</w:t>
            </w:r>
          </w:p>
        </w:tc>
      </w:tr>
      <w:tr w14:paraId="11A5BCE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69EB581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5、培训内容及要求：中标人应按采购人要求，负责对指定对象进行培训，让操作管理及维护人员达到熟练掌握产品性能，能及时排除一般故障的程度。培训产生的费用全部由中标人承担。培训实施具体细节由中标人和采购人共同商定。</w:t>
            </w:r>
          </w:p>
        </w:tc>
      </w:tr>
      <w:tr w14:paraId="7FE5335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E4CB5BF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6、售后服务内容及要求：</w:t>
            </w:r>
          </w:p>
        </w:tc>
      </w:tr>
      <w:tr w14:paraId="6EC4089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6EF20A5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（1）提供7×24小时的技术咨询服务。</w:t>
            </w:r>
          </w:p>
        </w:tc>
      </w:tr>
      <w:tr w14:paraId="13E59C0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18B9BD1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（2）提供7×24小时的故障服务受理；对重大故障提供7×24小时的现场支援，一般故障提供5×8小时的现场支援。</w:t>
            </w:r>
          </w:p>
        </w:tc>
      </w:tr>
      <w:tr w14:paraId="0F032C1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A9FC987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（3）质保期内中标人每年提供现场技术支持。</w:t>
            </w:r>
          </w:p>
        </w:tc>
      </w:tr>
      <w:tr w14:paraId="4FD43CC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7BF455A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（4）质保期内出现任何质量问题（人为破坏或自然灾害等不可抗力除外），由中标人负责全免费（免全部工时费、材料费、管理费、财务费等等）更换或维修；无论中标人是否另行选择维保供应商，中标人应及时优惠提供所需的备品备件。</w:t>
            </w:r>
          </w:p>
        </w:tc>
      </w:tr>
      <w:tr w14:paraId="4932CCD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C2B6E4A">
            <w:pPr>
              <w:widowControl/>
              <w:jc w:val="left"/>
              <w:rPr>
                <w:rFonts w:hint="eastAsia" w:ascii="宋体" w:hAnsi="宋体" w:cs="宋体"/>
                <w:spacing w:val="8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（5）软件升级：产品在保修期和购买后续服务期内，中标人针对采购人的设备软件可进行免费迭代升级。质保期满后，中标人仍需以不高于市场价格提供备品备件和长期技术支持。</w:t>
            </w:r>
          </w:p>
        </w:tc>
      </w:tr>
      <w:tr w14:paraId="074494D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EA657F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7、其他要求：安装调试</w:t>
            </w:r>
          </w:p>
        </w:tc>
      </w:tr>
      <w:tr w14:paraId="7A94DC6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D0F2F42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（1）中标人负责产品免费送货上门，免费安装、调试，由此所产生的一切材料费、工具费、人工费、手续费、差旅费、食宿费和加班费等，均由中标人承担。安装调试期间所发现一切安全和质量事故及费用，均由中标人承担。</w:t>
            </w:r>
          </w:p>
        </w:tc>
      </w:tr>
      <w:tr w14:paraId="186DAAD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BD93FB4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（2）中标人送达产品及进行安装调试，应提前两天以上和采购人取得联系，以便采购人安排验货和配合安装调试等工作。中标人须加强安装调试过程的组织管理，所有安装调试人员须遵守文明安全操作的有关规章制度。</w:t>
            </w:r>
          </w:p>
        </w:tc>
      </w:tr>
      <w:tr w14:paraId="26B850D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10258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23FDAC3">
            <w:pPr>
              <w:widowControl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pacing w:val="8"/>
                <w:szCs w:val="21"/>
              </w:rPr>
              <w:t>（3）项目完成后，中标人应将项目有关的全部资料，包括产品资料、技术文档等相关资料，移交采购人。</w:t>
            </w:r>
          </w:p>
        </w:tc>
      </w:tr>
    </w:tbl>
    <w:p w14:paraId="6C9EC1B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EB8"/>
    <w:rsid w:val="00003F15"/>
    <w:rsid w:val="002B0EB8"/>
    <w:rsid w:val="004A2B87"/>
    <w:rsid w:val="0066081E"/>
    <w:rsid w:val="007214F3"/>
    <w:rsid w:val="008979A6"/>
    <w:rsid w:val="00B92773"/>
    <w:rsid w:val="606F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2F5597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2F5597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2F5597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3">
    <w:name w:val="Subtitle"/>
    <w:basedOn w:val="1"/>
    <w:next w:val="1"/>
    <w:link w:val="27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2F5597" w:themeColor="accent1" w:themeShade="BF"/>
      <w:sz w:val="22"/>
      <w14:ligatures w14:val="standardContextual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776</Words>
  <Characters>785</Characters>
  <Lines>16</Lines>
  <Paragraphs>17</Paragraphs>
  <TotalTime>4</TotalTime>
  <ScaleCrop>false</ScaleCrop>
  <LinksUpToDate>false</LinksUpToDate>
  <CharactersWithSpaces>785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2025-10-16T15:51:00Z</dcterms:created>
  <dc:creator>p x</dc:creator>
  <cp:lastModifiedBy>段池</cp:lastModifiedBy>
  <dcterms:modified xsi:type="dcterms:W3CDTF">2025-10-28T08:12:53Z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B6FD9FD457204834A0101E5E6300D31C_12</vt:lpwstr>
  </property>
</Properties>
</file>