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6345B">
      <w:pPr>
        <w:spacing w:line="360" w:lineRule="auto"/>
        <w:jc w:val="center"/>
        <w:rPr>
          <w:rFonts w:hint="eastAsia" w:ascii="方正小标宋简体" w:hAnsi="黑体" w:eastAsia="方正小标宋简体" w:cs="黑体"/>
          <w:sz w:val="36"/>
          <w:szCs w:val="36"/>
          <w:lang w:eastAsia="zh-CN"/>
        </w:rPr>
      </w:pPr>
      <w:r>
        <w:rPr>
          <w:rFonts w:hint="eastAsia" w:ascii="方正小标宋简体" w:hAnsi="黑体" w:eastAsia="方正小标宋简体" w:cs="黑体"/>
          <w:sz w:val="36"/>
          <w:szCs w:val="36"/>
        </w:rPr>
        <w:t>微纳电子电路数字制造系统采购项目</w:t>
      </w:r>
      <w:r>
        <w:rPr>
          <w:rFonts w:hint="eastAsia" w:ascii="方正小标宋简体" w:hAnsi="黑体" w:eastAsia="方正小标宋简体" w:cs="黑体"/>
          <w:sz w:val="36"/>
          <w:szCs w:val="36"/>
          <w:lang w:val="en-US" w:eastAsia="zh-CN"/>
        </w:rPr>
        <w:t>技术参数</w:t>
      </w:r>
    </w:p>
    <w:p w14:paraId="5B24EDCD">
      <w:pPr>
        <w:keepNext w:val="0"/>
        <w:keepLines w:val="0"/>
        <w:pageBreakBefore w:val="0"/>
        <w:widowControl w:val="0"/>
        <w:kinsoku/>
        <w:wordWrap/>
        <w:overflowPunct/>
        <w:topLinePunct w:val="0"/>
        <w:autoSpaceDE/>
        <w:bidi w:val="0"/>
        <w:adjustRightInd w:val="0"/>
        <w:spacing w:line="360" w:lineRule="auto"/>
        <w:textAlignment w:val="auto"/>
        <w:rPr>
          <w:rFonts w:hint="eastAsia"/>
          <w:lang w:val="en-US" w:eastAsia="zh-CN"/>
        </w:rPr>
      </w:pPr>
    </w:p>
    <w:p w14:paraId="48E62DCB">
      <w:pPr>
        <w:keepNext w:val="0"/>
        <w:keepLines w:val="0"/>
        <w:pageBreakBefore w:val="0"/>
        <w:widowControl w:val="0"/>
        <w:kinsoku/>
        <w:wordWrap/>
        <w:overflowPunct/>
        <w:topLinePunct w:val="0"/>
        <w:autoSpaceDE/>
        <w:bidi w:val="0"/>
        <w:adjustRightInd w:val="0"/>
        <w:spacing w:line="360" w:lineRule="auto"/>
        <w:textAlignment w:val="auto"/>
        <w:rPr>
          <w:rFonts w:hint="default" w:ascii="宋体" w:hAnsi="宋体" w:eastAsia="宋体" w:cs="宋体"/>
          <w:b/>
          <w:bCs/>
          <w:sz w:val="24"/>
          <w:szCs w:val="32"/>
          <w:lang w:val="en-US"/>
        </w:rPr>
      </w:pPr>
      <w:r>
        <w:rPr>
          <w:rFonts w:hint="eastAsia"/>
          <w:b/>
          <w:bCs/>
          <w:sz w:val="24"/>
          <w:szCs w:val="28"/>
          <w:lang w:val="en-US" w:eastAsia="zh-CN"/>
        </w:rPr>
        <w:t>主要技术参数：</w:t>
      </w:r>
    </w:p>
    <w:p w14:paraId="5811AA7C">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highlight w:val="none"/>
          <w:lang w:val="en-US" w:eastAsia="zh-CN"/>
        </w:rPr>
      </w:pPr>
      <w:r>
        <w:rPr>
          <w:rFonts w:hint="eastAsia" w:ascii="宋体" w:hAnsi="宋体" w:eastAsia="宋体" w:cs="宋体"/>
          <w:sz w:val="24"/>
          <w:szCs w:val="28"/>
          <w:lang w:val="en-US" w:eastAsia="zh-CN"/>
        </w:rPr>
        <w:t>1.器件制备区</w:t>
      </w:r>
      <w:r>
        <w:rPr>
          <w:rFonts w:hint="eastAsia" w:ascii="宋体" w:hAnsi="宋体" w:eastAsia="宋体" w:cs="宋体"/>
          <w:sz w:val="24"/>
          <w:szCs w:val="28"/>
          <w:highlight w:val="none"/>
          <w:lang w:val="en-US" w:eastAsia="zh-CN"/>
        </w:rPr>
        <w:t xml:space="preserve">域：≥100*200mm </w:t>
      </w:r>
    </w:p>
    <w:p w14:paraId="06015E65">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 xml:space="preserve">2.重复定位精度： ±20um </w:t>
      </w:r>
    </w:p>
    <w:p w14:paraId="0180AC54">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 xml:space="preserve">3.温湿度要求：15-40℃ (5-80RH 无冷凝) </w:t>
      </w:r>
    </w:p>
    <w:p w14:paraId="7B644842">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highlight w:val="none"/>
          <w:lang w:val="en-US" w:eastAsia="zh-CN"/>
        </w:rPr>
      </w:pPr>
      <w:r>
        <w:rPr>
          <w:rFonts w:hint="eastAsia" w:ascii="宋体" w:hAnsi="宋体" w:eastAsia="宋体" w:cs="宋体"/>
          <w:sz w:val="24"/>
          <w:szCs w:val="28"/>
          <w:highlight w:val="none"/>
          <w:lang w:val="en-US" w:eastAsia="zh-CN"/>
        </w:rPr>
        <w:t xml:space="preserve">4.环境净化系统： 支持 PM2.5 、挥发性气体净化 (在实验室环境条件下 PM2.5&lt; 15、TVOC&lt;0.1mg/ m³ ，使用检测仪检测后,可以达到 PM2.5&lt;8 、TVOC&lt;0.01mg/ m³) </w:t>
      </w:r>
    </w:p>
    <w:p w14:paraId="0B4826F5">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color w:val="C00000"/>
          <w:sz w:val="24"/>
          <w:szCs w:val="28"/>
          <w:highlight w:val="none"/>
          <w:lang w:val="en-US" w:eastAsia="zh-CN"/>
        </w:rPr>
        <w:t>5.</w:t>
      </w:r>
      <w:r>
        <w:rPr>
          <w:rFonts w:hint="eastAsia" w:ascii="宋体" w:hAnsi="宋体" w:eastAsia="宋体" w:cs="宋体"/>
          <w:sz w:val="24"/>
          <w:szCs w:val="28"/>
          <w:highlight w:val="none"/>
          <w:lang w:val="en-US" w:eastAsia="zh-CN"/>
        </w:rPr>
        <w:t xml:space="preserve">喷墨打印模块：压电式喷墨打印,不少于4个 通道独立腔室,可以单独使用 </w:t>
      </w:r>
      <w:r>
        <w:rPr>
          <w:rFonts w:hint="eastAsia" w:ascii="宋体" w:hAnsi="宋体" w:eastAsia="宋体" w:cs="宋体"/>
          <w:b/>
          <w:bCs/>
          <w:sz w:val="24"/>
          <w:szCs w:val="28"/>
          <w:highlight w:val="none"/>
          <w:lang w:val="en-US" w:eastAsia="zh-CN"/>
        </w:rPr>
        <w:t>（要求提供公开宣传资料或者说明书或者第三方检测报告作为证明文件）</w:t>
      </w:r>
    </w:p>
    <w:p w14:paraId="3B85A528">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color w:val="C00000"/>
          <w:sz w:val="24"/>
          <w:szCs w:val="28"/>
          <w:lang w:val="en-US" w:eastAsia="zh-CN"/>
        </w:rPr>
        <w:t>6.</w:t>
      </w:r>
      <w:r>
        <w:rPr>
          <w:rFonts w:hint="eastAsia" w:ascii="宋体" w:hAnsi="宋体" w:eastAsia="宋体" w:cs="宋体"/>
          <w:sz w:val="24"/>
          <w:szCs w:val="28"/>
          <w:lang w:val="en-US" w:eastAsia="zh-CN"/>
        </w:rPr>
        <w:t xml:space="preserve">直写模块：可实现点胶直写功能，支持14G~34G 标准孔径点胶针头 </w:t>
      </w:r>
      <w:r>
        <w:rPr>
          <w:rFonts w:hint="eastAsia" w:ascii="宋体" w:hAnsi="宋体" w:eastAsia="宋体" w:cs="宋体"/>
          <w:b/>
          <w:bCs/>
          <w:sz w:val="24"/>
          <w:szCs w:val="28"/>
          <w:highlight w:val="none"/>
          <w:lang w:val="en-US" w:eastAsia="zh-CN"/>
        </w:rPr>
        <w:t>（要求提供公开宣传资料或者说明书或者第三方检测报告作为证明文件）</w:t>
      </w:r>
    </w:p>
    <w:p w14:paraId="2C7F567C">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trike w:val="0"/>
          <w:sz w:val="24"/>
          <w:szCs w:val="28"/>
          <w:lang w:val="en-US" w:eastAsia="zh-CN"/>
        </w:rPr>
      </w:pPr>
      <w:r>
        <w:rPr>
          <w:rFonts w:hint="eastAsia" w:ascii="宋体" w:hAnsi="宋体" w:eastAsia="宋体" w:cs="宋体"/>
          <w:color w:val="C00000"/>
          <w:sz w:val="24"/>
          <w:szCs w:val="28"/>
          <w:lang w:val="en-US" w:eastAsia="zh-CN"/>
        </w:rPr>
        <w:t>7.</w:t>
      </w:r>
      <w:r>
        <w:rPr>
          <w:rFonts w:hint="eastAsia" w:ascii="宋体" w:hAnsi="宋体" w:eastAsia="宋体" w:cs="宋体"/>
          <w:sz w:val="24"/>
          <w:szCs w:val="28"/>
          <w:lang w:val="en-US" w:eastAsia="zh-CN"/>
        </w:rPr>
        <w:t xml:space="preserve">刮涂模块：可实现狭缝涂布功能，包含接触式和非接触式两种刮刀，刮涂刀片宽度不小于40mm ，接触式刮刀间隙高度 100um </w:t>
      </w:r>
      <w:r>
        <w:rPr>
          <w:rFonts w:hint="eastAsia" w:ascii="宋体" w:hAnsi="宋体" w:eastAsia="宋体" w:cs="宋体"/>
          <w:b/>
          <w:bCs/>
          <w:strike w:val="0"/>
          <w:dstrike w:val="0"/>
          <w:sz w:val="24"/>
          <w:szCs w:val="28"/>
          <w:lang w:val="en-US" w:eastAsia="zh-CN"/>
        </w:rPr>
        <w:t>（要求提供公开宣传资料或者说明书或者第三方检测报告作为证明文件）</w:t>
      </w:r>
    </w:p>
    <w:p w14:paraId="3962B8B6">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color w:val="C00000"/>
          <w:sz w:val="24"/>
          <w:szCs w:val="28"/>
          <w:lang w:val="en-US" w:eastAsia="zh-CN"/>
        </w:rPr>
        <w:t>8.</w:t>
      </w:r>
      <w:r>
        <w:rPr>
          <w:rFonts w:hint="eastAsia" w:ascii="宋体" w:hAnsi="宋体" w:eastAsia="宋体" w:cs="宋体"/>
          <w:sz w:val="24"/>
          <w:szCs w:val="28"/>
          <w:lang w:val="en-US" w:eastAsia="zh-CN"/>
        </w:rPr>
        <w:t xml:space="preserve">模块切换：喷墨打印模块、直写模块、刮涂模块不同工艺模块可实现无拆卸切换 </w:t>
      </w:r>
      <w:r>
        <w:rPr>
          <w:rFonts w:hint="eastAsia" w:ascii="宋体" w:hAnsi="宋体" w:eastAsia="宋体" w:cs="宋体"/>
          <w:b/>
          <w:bCs/>
          <w:sz w:val="24"/>
          <w:szCs w:val="28"/>
          <w:lang w:val="en-US" w:eastAsia="zh-CN"/>
        </w:rPr>
        <w:t>（要求提供公开宣传资料或者说明书或者第三方检测报告作为证明文件）</w:t>
      </w:r>
    </w:p>
    <w:p w14:paraId="1B1D24DE">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9.打印观测系统：集成工业相机，可观察薄膜表面打印墨水状况 </w:t>
      </w:r>
    </w:p>
    <w:p w14:paraId="45158459">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10.异层打印定位系统：集成工业相机，支持异层打印时喷头或基底层的定位 </w:t>
      </w:r>
    </w:p>
    <w:p w14:paraId="6B60A511">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11.真空吸附功能：提供真空吸附功能 </w:t>
      </w:r>
    </w:p>
    <w:p w14:paraId="5532A90A">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12.基板加热板功能：支持最高 90℃加热 </w:t>
      </w:r>
    </w:p>
    <w:p w14:paraId="60E996B7">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13.多通道打印：支持手动多通道打印 </w:t>
      </w:r>
    </w:p>
    <w:p w14:paraId="4F1AD702">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14.波形电压设置：支持波形百分比调整 </w:t>
      </w:r>
    </w:p>
    <w:p w14:paraId="11F746E4">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15.喷头保湿系统：可提供喷头保湿装置，维持喷头良好喷墨状态 </w:t>
      </w:r>
    </w:p>
    <w:p w14:paraId="01E88928">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16.喷头清洗装置：打印前对喷头进行清洗，提高喷墨效果 </w:t>
      </w:r>
    </w:p>
    <w:p w14:paraId="3F1E6BD9">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17.支持 Bitmap 、TIF 图形文件、DXF 文件和 Gerber 文件输入 </w:t>
      </w:r>
    </w:p>
    <w:p w14:paraId="5EEC4199">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18.支持电子器件绘图和设计 </w:t>
      </w:r>
    </w:p>
    <w:p w14:paraId="6FE5E3E3">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19.支持喷墨打印、直写和刮涂功能 </w:t>
      </w:r>
    </w:p>
    <w:p w14:paraId="1393FE3A">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20.镀膜模块1：直流溅射，支持金属靶材</w:t>
      </w:r>
    </w:p>
    <w:p w14:paraId="75B2353A">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21.镀膜模块2：射频溅射，支持无机非金属靶材</w:t>
      </w:r>
    </w:p>
    <w:p w14:paraId="3846010E">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color w:val="C00000"/>
          <w:sz w:val="24"/>
          <w:szCs w:val="28"/>
          <w:lang w:val="en-US" w:eastAsia="zh-CN"/>
        </w:rPr>
        <w:t>22.内置参数：</w:t>
      </w:r>
      <w:r>
        <w:rPr>
          <w:rFonts w:hint="eastAsia" w:ascii="宋体" w:hAnsi="宋体" w:eastAsia="宋体" w:cs="宋体"/>
          <w:sz w:val="24"/>
          <w:szCs w:val="28"/>
          <w:lang w:val="en-US" w:eastAsia="zh-CN"/>
        </w:rPr>
        <w:t>内置≥20种靶材溅射参数，包括金、铂、铬、钨、钛、铝、镍等常用靶材和ITO、AZO等非金属氧化物靶材，可一键调用；</w:t>
      </w:r>
      <w:r>
        <w:rPr>
          <w:rFonts w:hint="eastAsia" w:ascii="宋体" w:hAnsi="宋体" w:eastAsia="宋体" w:cs="宋体"/>
          <w:b/>
          <w:bCs/>
          <w:sz w:val="24"/>
          <w:szCs w:val="28"/>
          <w:lang w:val="en-US" w:eastAsia="zh-CN"/>
        </w:rPr>
        <w:t>（要求提供公开宣传资料或者说明书或者第三方检测报告作为证明文件）</w:t>
      </w:r>
    </w:p>
    <w:p w14:paraId="0AC6858A">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color w:val="C00000"/>
          <w:sz w:val="24"/>
          <w:szCs w:val="28"/>
          <w:lang w:val="en-US" w:eastAsia="zh-CN"/>
        </w:rPr>
        <w:t>23.具备膜厚控制模块：</w:t>
      </w:r>
      <w:r>
        <w:rPr>
          <w:rFonts w:hint="eastAsia" w:ascii="宋体" w:hAnsi="宋体" w:eastAsia="宋体" w:cs="宋体"/>
          <w:sz w:val="24"/>
          <w:szCs w:val="28"/>
          <w:lang w:val="en-US" w:eastAsia="zh-CN"/>
        </w:rPr>
        <w:t>可实现纳米级膜厚控制</w:t>
      </w:r>
      <w:r>
        <w:rPr>
          <w:rFonts w:hint="eastAsia" w:ascii="宋体" w:hAnsi="宋体" w:eastAsia="宋体" w:cs="宋体"/>
          <w:b/>
          <w:bCs/>
          <w:strike w:val="0"/>
          <w:dstrike w:val="0"/>
          <w:sz w:val="24"/>
          <w:szCs w:val="28"/>
          <w:lang w:val="en-US" w:eastAsia="zh-CN"/>
        </w:rPr>
        <w:t>（要求提供公开宣传资料或者说明书或者第三方检测报告作为证明文件）</w:t>
      </w:r>
    </w:p>
    <w:p w14:paraId="039C5CC4">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highlight w:val="yellow"/>
          <w:lang w:val="en-US" w:eastAsia="zh-CN"/>
        </w:rPr>
      </w:pPr>
      <w:r>
        <w:rPr>
          <w:rFonts w:hint="eastAsia" w:ascii="宋体" w:hAnsi="宋体" w:eastAsia="宋体" w:cs="宋体"/>
          <w:sz w:val="24"/>
          <w:szCs w:val="28"/>
          <w:lang w:val="en-US" w:eastAsia="zh-CN"/>
        </w:rPr>
        <w:t>24.真空系统：涡轮分子泵+旋片泵</w:t>
      </w:r>
    </w:p>
    <w:p w14:paraId="1895E5D9">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25.真空测量：复合式真空规 ，量程范围：1E-3~1E5Pa</w:t>
      </w:r>
    </w:p>
    <w:p w14:paraId="2DB86E45">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26.真空室：≥</w:t>
      </w:r>
      <w:r>
        <w:rPr>
          <w:rFonts w:hint="eastAsia" w:ascii="宋体" w:hAnsi="宋体" w:eastAsia="宋体" w:cs="宋体"/>
          <w:sz w:val="24"/>
          <w:szCs w:val="28"/>
          <w:highlight w:val="none"/>
          <w:lang w:val="en-US" w:eastAsia="zh-CN"/>
        </w:rPr>
        <w:t>Ø200*130mm</w:t>
      </w:r>
      <w:r>
        <w:rPr>
          <w:rFonts w:hint="eastAsia" w:ascii="宋体" w:hAnsi="宋体" w:eastAsia="宋体" w:cs="宋体"/>
          <w:sz w:val="24"/>
          <w:szCs w:val="28"/>
          <w:lang w:val="en-US" w:eastAsia="zh-CN"/>
        </w:rPr>
        <w:t xml:space="preserve"> 高硼硅玻璃</w:t>
      </w:r>
    </w:p>
    <w:p w14:paraId="67A67C2A">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27.抽气节拍：≤</w:t>
      </w:r>
      <w:r>
        <w:rPr>
          <w:rFonts w:hint="eastAsia" w:ascii="宋体" w:hAnsi="宋体" w:eastAsia="宋体" w:cs="宋体"/>
          <w:sz w:val="24"/>
          <w:szCs w:val="28"/>
          <w:highlight w:val="none"/>
          <w:lang w:val="en-US" w:eastAsia="zh-CN"/>
        </w:rPr>
        <w:t>15分钟</w:t>
      </w:r>
      <w:r>
        <w:rPr>
          <w:rFonts w:hint="eastAsia" w:ascii="宋体" w:hAnsi="宋体" w:eastAsia="宋体" w:cs="宋体"/>
          <w:sz w:val="24"/>
          <w:szCs w:val="28"/>
          <w:lang w:val="en-US" w:eastAsia="zh-CN"/>
        </w:rPr>
        <w:t xml:space="preserve">（≤5E-3Pa） </w:t>
      </w:r>
    </w:p>
    <w:p w14:paraId="008E42A7">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28.样品台尺寸：</w:t>
      </w:r>
      <w:r>
        <w:rPr>
          <w:rFonts w:hint="eastAsia" w:ascii="宋体" w:hAnsi="宋体" w:eastAsia="宋体" w:cs="宋体"/>
          <w:sz w:val="24"/>
          <w:szCs w:val="28"/>
          <w:highlight w:val="none"/>
          <w:lang w:val="en-US" w:eastAsia="zh-CN"/>
        </w:rPr>
        <w:t xml:space="preserve">≥φ90mm </w:t>
      </w:r>
    </w:p>
    <w:p w14:paraId="49CBE856">
      <w:pPr>
        <w:keepNext w:val="0"/>
        <w:keepLines w:val="0"/>
        <w:pageBreakBefore w:val="0"/>
        <w:widowControl w:val="0"/>
        <w:kinsoku/>
        <w:wordWrap/>
        <w:overflowPunct/>
        <w:topLinePunct w:val="0"/>
        <w:autoSpaceDE/>
        <w:autoSpaceDN w:val="0"/>
        <w:bidi w:val="0"/>
        <w:adjustRightInd/>
        <w:snapToGrid w:val="0"/>
        <w:spacing w:before="0" w:beforeLines="0" w:line="279" w:lineRule="auto"/>
        <w:ind w:left="0" w:leftChars="0" w:firstLine="0" w:firstLineChars="0"/>
        <w:textAlignment w:val="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29.工作介质：高纯氩气(≥4N)</w:t>
      </w:r>
    </w:p>
    <w:p w14:paraId="6A3BD6F4">
      <w:pPr>
        <w:keepNext w:val="0"/>
        <w:keepLines w:val="0"/>
        <w:pageBreakBefore w:val="0"/>
        <w:widowControl w:val="0"/>
        <w:kinsoku/>
        <w:wordWrap/>
        <w:overflowPunct/>
        <w:topLinePunct w:val="0"/>
        <w:autoSpaceDE/>
        <w:bidi w:val="0"/>
        <w:adjustRightInd/>
        <w:spacing w:line="279" w:lineRule="auto"/>
        <w:ind w:firstLine="0" w:firstLineChars="0"/>
        <w:textAlignment w:val="auto"/>
        <w:rPr>
          <w:rFonts w:hint="eastAsia" w:ascii="宋体" w:hAnsi="宋体" w:eastAsia="宋体" w:cs="宋体"/>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182C8C"/>
    <w:rsid w:val="113D0264"/>
    <w:rsid w:val="5B71718D"/>
    <w:rsid w:val="5C4C0928"/>
    <w:rsid w:val="7EC51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899</Words>
  <Characters>1072</Characters>
  <Lines>0</Lines>
  <Paragraphs>0</Paragraphs>
  <TotalTime>1</TotalTime>
  <ScaleCrop>false</ScaleCrop>
  <LinksUpToDate>false</LinksUpToDate>
  <CharactersWithSpaces>1120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2025-11-21T02:30:00Z</dcterms:created>
  <dc:creator>Administrator</dc:creator>
  <cp:lastModifiedBy>段池</cp:lastModifiedBy>
  <dcterms:modified xsi:type="dcterms:W3CDTF">2026-03-13T01:56:31Z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692EF74B39CE44F0A6CDBF53BAE343FA_12</vt:lpwstr>
  </property>
</Properties>
</file>