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40CA49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40" w:after="330"/>
        <w:jc w:val="center"/>
        <w:textAlignment w:val="auto"/>
        <w:rPr>
          <w:rFonts w:hint="eastAsia"/>
          <w:lang w:eastAsia="zh-Hans"/>
        </w:rPr>
      </w:pPr>
      <w:r>
        <w:rPr>
          <w:rFonts w:hint="eastAsia"/>
          <w:lang w:eastAsia="zh-Hans"/>
        </w:rPr>
        <w:t>商务要求</w:t>
      </w:r>
    </w:p>
    <w:p w14:paraId="2F8D7B1D">
      <w:pPr>
        <w:adjustRightInd w:val="0"/>
        <w:snapToGrid w:val="0"/>
        <w:spacing w:line="360" w:lineRule="auto"/>
        <w:ind w:firstLine="422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 w:val="0"/>
          <w:sz w:val="21"/>
          <w:szCs w:val="21"/>
        </w:rPr>
        <w:t>、供货周期: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合同签订后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90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个工作日内完成交货，交货后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个工作日内完成安装及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调试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。</w:t>
      </w:r>
    </w:p>
    <w:p w14:paraId="13FC1404">
      <w:pPr>
        <w:adjustRightInd w:val="0"/>
        <w:snapToGrid w:val="0"/>
        <w:spacing w:line="360" w:lineRule="auto"/>
        <w:ind w:firstLine="422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、售后服务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：质保期内出现任何质量问题（人为破坏或自然灾害等不可抗力除外），由中标人负责全免费（免全部工时费、材料费、管理费、财务费等等）更换或维修,若设备需要返厂维修的，需提供备用机。</w:t>
      </w:r>
    </w:p>
    <w:p w14:paraId="7A2D0301">
      <w:pPr>
        <w:adjustRightInd w:val="0"/>
        <w:snapToGrid w:val="0"/>
        <w:spacing w:line="360" w:lineRule="auto"/>
        <w:ind w:firstLine="422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、服务响应时间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：提供不少于12个月的，远程交流指导，保证满足合同技术服务目标中规定的技术指标，接到维修通知后1小时内响应，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当日4小时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内带备件上门更换服务。</w:t>
      </w:r>
    </w:p>
    <w:p w14:paraId="6BD3A0C1">
      <w:pPr>
        <w:adjustRightInd w:val="0"/>
        <w:snapToGrid w:val="0"/>
        <w:spacing w:line="360" w:lineRule="auto"/>
        <w:ind w:firstLine="422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、技术文档和培训等要求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</w:t>
      </w:r>
    </w:p>
    <w:p w14:paraId="67AFF9E8">
      <w:pPr>
        <w:adjustRightInd w:val="0"/>
        <w:snapToGrid w:val="0"/>
        <w:spacing w:line="360" w:lineRule="auto"/>
        <w:ind w:firstLine="420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.1提供完整、详细的全套设备技术资料，包括纸质文档或电子文档。产品到货时进行到货验收，需提供完整、详细的设备及相关软件清单。</w:t>
      </w:r>
    </w:p>
    <w:p w14:paraId="01B56B92">
      <w:pPr>
        <w:adjustRightInd w:val="0"/>
        <w:snapToGrid w:val="0"/>
        <w:spacing w:line="360" w:lineRule="auto"/>
        <w:ind w:firstLine="420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.2对用户管理人员与使用者进行培训，内容包括标的物及相关设施的基本操作原理、调试、操作使用和保养维修、系统的安装及配置、各种软件安装调试及使用、常见故障及解决办法、系统的恢复等有关内容的培训，除了纸质文档之外还应提供电子版本的培训文档，以便查阅。</w:t>
      </w:r>
    </w:p>
    <w:p w14:paraId="07B7C057">
      <w:pPr>
        <w:adjustRightInd w:val="0"/>
        <w:snapToGrid w:val="0"/>
        <w:spacing w:line="360" w:lineRule="auto"/>
        <w:ind w:firstLine="422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、付款方式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</w:t>
      </w:r>
    </w:p>
    <w:p w14:paraId="4B181718">
      <w:pPr>
        <w:adjustRightInd w:val="0"/>
        <w:snapToGrid w:val="0"/>
        <w:spacing w:line="360" w:lineRule="auto"/>
        <w:ind w:firstLine="422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5.1进口产品：合同签订后，100%信用证，采购人凭中标人提供的报关单支付合同总金额的80%，货物运抵指定地点并验收合格后，中标人向采购人账户缴纳合同金额5%的履约保证金，采购人支付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剩余20%货款。履约保证金在验收合格之日起1年后无息退还。</w:t>
      </w:r>
    </w:p>
    <w:p w14:paraId="46ED693E">
      <w:pPr>
        <w:adjustRightInd w:val="0"/>
        <w:snapToGrid w:val="0"/>
        <w:spacing w:line="360" w:lineRule="auto"/>
        <w:ind w:firstLine="422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5.2国产产品：合同签订后，采购人支付合同金额的30%作为预付款，货物运抵指定地点并验收合格后，中标人向采购人账户缴纳合同金额5%的履约保证金，采购人支付剩余70%货款。履约保证金在验收合格之日起1年后无息退还。</w:t>
      </w:r>
    </w:p>
    <w:p w14:paraId="32E3B6A6">
      <w:pPr>
        <w:adjustRightInd w:val="0"/>
        <w:snapToGrid w:val="0"/>
        <w:spacing w:line="360" w:lineRule="auto"/>
        <w:ind w:firstLine="422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、质量保证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：本包质保期不少于12个月，具体以中标人投标文件为准，超出厂家正常保修范围的，中标人需向厂家购买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未在投标报价表中单列其费用的，视为免费提供。质保期内，免费提供所有设备的维修服务，由此产生的费用均不再收取。中标人承诺的质保期长于招标文件规定时，以中标人的投标文件为准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 xml:space="preserve"> </w:t>
      </w:r>
    </w:p>
    <w:p w14:paraId="57253241">
      <w:pPr>
        <w:adjustRightInd w:val="0"/>
        <w:snapToGrid w:val="0"/>
        <w:spacing w:line="360" w:lineRule="auto"/>
        <w:ind w:firstLine="420"/>
        <w:rPr>
          <w:rFonts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21"/>
          <w:szCs w:val="21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b/>
          <w:bCs w:val="0"/>
          <w:sz w:val="21"/>
          <w:szCs w:val="21"/>
        </w:rPr>
        <w:t>、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本合同所包括的软件产品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中标人均应提供软件版权所有人颁发的永久软件使用许可证。</w:t>
      </w:r>
    </w:p>
    <w:p w14:paraId="4C0B67F1">
      <w:pPr>
        <w:adjustRightInd w:val="0"/>
        <w:snapToGrid w:val="0"/>
        <w:spacing w:line="360" w:lineRule="auto"/>
        <w:ind w:firstLine="422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</w:rPr>
        <w:t>、其他要求及说明</w:t>
      </w:r>
      <w:r>
        <w:rPr>
          <w:rFonts w:hint="eastAsia" w:asciiTheme="minorEastAsia" w:hAnsiTheme="minorEastAsia" w:eastAsiaTheme="minorEastAsia" w:cstheme="minorEastAsia"/>
          <w:sz w:val="21"/>
          <w:szCs w:val="21"/>
        </w:rPr>
        <w:t>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  <w:t>投标人应根据项目要求和现场情况，提供所需的设备及材料，以及产品运输保险保管、税费、项目安装调试通过验收、培训、质保期免费保修维护等所有人工、管理、财务等所有费用，如一旦中标，在项目实施中出现任何遗漏，均由中标人免费提供，采购人不再支付任何费用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roman"/>
    <w:pitch w:val="default"/>
    <w:sig w:usb0="E7006EFF" w:usb1="D200FDFF" w:usb2="0A246029" w:usb3="0400200C" w:csb0="600001FF" w:csb1="DFFF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hODYwMTYxMDZkYmNkNDNjNjE5NDJjZmI2NzljYzkifQ=="/>
  </w:docVars>
  <w:rsids>
    <w:rsidRoot w:val="FDF6E572"/>
    <w:rsid w:val="002B18B6"/>
    <w:rsid w:val="005B57B7"/>
    <w:rsid w:val="007D2198"/>
    <w:rsid w:val="00833541"/>
    <w:rsid w:val="00DF31CA"/>
    <w:rsid w:val="0A2B2EDE"/>
    <w:rsid w:val="13682736"/>
    <w:rsid w:val="182F5406"/>
    <w:rsid w:val="1BA279F6"/>
    <w:rsid w:val="1EEF7B7A"/>
    <w:rsid w:val="225E436A"/>
    <w:rsid w:val="23C93F42"/>
    <w:rsid w:val="29CA4E9C"/>
    <w:rsid w:val="2D241ABD"/>
    <w:rsid w:val="363C3B3C"/>
    <w:rsid w:val="396665B7"/>
    <w:rsid w:val="3CA96317"/>
    <w:rsid w:val="3D856876"/>
    <w:rsid w:val="3E17082D"/>
    <w:rsid w:val="4C593B4B"/>
    <w:rsid w:val="4F483AC2"/>
    <w:rsid w:val="618128CA"/>
    <w:rsid w:val="70E4561A"/>
    <w:rsid w:val="784E6AE9"/>
    <w:rsid w:val="7B7401D2"/>
    <w:rsid w:val="DD7F2D0C"/>
    <w:rsid w:val="FDF6E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inorHAnsi" w:hAnsiTheme="minorHAnsi" w:cstheme="minorBidi"/>
      <w:bCs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DejaVu Sans" w:hAnsi="DejaVu Sans" w:eastAsia="方正黑体_GBK"/>
      <w:b/>
      <w:sz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4"/>
    <w:autoRedefine/>
    <w:qFormat/>
    <w:uiPriority w:val="0"/>
    <w:pPr>
      <w:jc w:val="left"/>
    </w:pPr>
  </w:style>
  <w:style w:type="paragraph" w:styleId="5">
    <w:name w:val="Balloon Text"/>
    <w:basedOn w:val="1"/>
    <w:link w:val="16"/>
    <w:autoRedefine/>
    <w:qFormat/>
    <w:uiPriority w:val="0"/>
    <w:rPr>
      <w:sz w:val="18"/>
      <w:szCs w:val="18"/>
    </w:rPr>
  </w:style>
  <w:style w:type="paragraph" w:styleId="6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5"/>
    <w:autoRedefine/>
    <w:qFormat/>
    <w:uiPriority w:val="0"/>
    <w:rPr>
      <w:b/>
    </w:rPr>
  </w:style>
  <w:style w:type="character" w:styleId="11">
    <w:name w:val="annotation reference"/>
    <w:basedOn w:val="10"/>
    <w:autoRedefine/>
    <w:qFormat/>
    <w:uiPriority w:val="0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0"/>
    <w:rPr>
      <w:rFonts w:eastAsia="仿宋_GB2312"/>
      <w:bCs/>
      <w:kern w:val="2"/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0"/>
    <w:rPr>
      <w:rFonts w:eastAsia="仿宋_GB2312"/>
      <w:bCs/>
      <w:kern w:val="2"/>
      <w:sz w:val="18"/>
      <w:szCs w:val="18"/>
    </w:rPr>
  </w:style>
  <w:style w:type="character" w:customStyle="1" w:styleId="14">
    <w:name w:val="批注文字 字符"/>
    <w:basedOn w:val="10"/>
    <w:link w:val="4"/>
    <w:autoRedefine/>
    <w:qFormat/>
    <w:uiPriority w:val="0"/>
    <w:rPr>
      <w:rFonts w:eastAsia="仿宋_GB2312"/>
      <w:bCs/>
      <w:kern w:val="2"/>
      <w:sz w:val="28"/>
      <w:szCs w:val="28"/>
    </w:rPr>
  </w:style>
  <w:style w:type="character" w:customStyle="1" w:styleId="15">
    <w:name w:val="批注主题 字符"/>
    <w:basedOn w:val="14"/>
    <w:link w:val="8"/>
    <w:autoRedefine/>
    <w:qFormat/>
    <w:uiPriority w:val="0"/>
    <w:rPr>
      <w:rFonts w:eastAsia="仿宋_GB2312"/>
      <w:b/>
      <w:kern w:val="2"/>
      <w:sz w:val="28"/>
      <w:szCs w:val="28"/>
    </w:rPr>
  </w:style>
  <w:style w:type="character" w:customStyle="1" w:styleId="16">
    <w:name w:val="批注框文本 字符"/>
    <w:basedOn w:val="10"/>
    <w:link w:val="5"/>
    <w:autoRedefine/>
    <w:qFormat/>
    <w:uiPriority w:val="0"/>
    <w:rPr>
      <w:rFonts w:eastAsia="仿宋_GB2312"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933</Words>
  <Characters>954</Characters>
  <Lines>10</Lines>
  <Paragraphs>2</Paragraphs>
  <TotalTime>2</TotalTime>
  <ScaleCrop>false</ScaleCrop>
  <LinksUpToDate>false</LinksUpToDate>
  <CharactersWithSpaces>955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2024-04-11T13:21:00Z</dcterms:created>
  <dc:creator>hechu</dc:creator>
  <cp:lastModifiedBy>刘坤</cp:lastModifiedBy>
  <dcterms:modified xsi:type="dcterms:W3CDTF">2026-07-15T07:45:26Z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BF32264FF0D94C4BA636973D52C48B84_13</vt:lpwstr>
  </property>
  <property fmtid="{D5CDD505-2E9C-101B-9397-08002B2CF9AE}" pid="4" name="KSOTemplateDocerSaveRecord">
    <vt:lpwstr>eyJoZGlkIjoiNTZhODYwMTYxMDZkYmNkNDNjNjE5NDJjZmI2NzljYzkiLCJ1c2VySWQiOiIxNzk5NjY2MTg5In0=</vt:lpwstr>
  </property>
</Properties>
</file>