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hint="eastAsia" w:ascii="微软雅黑" w:hAnsi="微软雅黑" w:eastAsia="微软雅黑" w:cs="微软雅黑"/>
          <w:b w:val="0"/>
          <w:bCs w:val="0"/>
          <w:sz w:val="36"/>
          <w:szCs w:val="36"/>
          <w:lang w:val="zh-CN"/>
        </w:rPr>
      </w:pPr>
      <w:r>
        <w:rPr>
          <w:rFonts w:hint="eastAsia" w:ascii="微软雅黑" w:hAnsi="微软雅黑" w:eastAsia="微软雅黑" w:cs="微软雅黑"/>
          <w:b w:val="0"/>
          <w:bCs w:val="0"/>
          <w:sz w:val="36"/>
          <w:szCs w:val="36"/>
          <w:lang w:val="en-US" w:eastAsia="zh-CN"/>
        </w:rPr>
        <w:t>微纳电子电路数字制造系统</w:t>
      </w:r>
      <w:r>
        <w:rPr>
          <w:rFonts w:hint="eastAsia" w:ascii="微软雅黑" w:hAnsi="微软雅黑" w:eastAsia="微软雅黑" w:cs="微软雅黑"/>
          <w:b w:val="0"/>
          <w:bCs w:val="0"/>
          <w:sz w:val="36"/>
          <w:szCs w:val="36"/>
        </w:rPr>
        <w:t>采购项目</w:t>
      </w:r>
      <w:r>
        <w:rPr>
          <w:rFonts w:hint="eastAsia" w:ascii="微软雅黑" w:hAnsi="微软雅黑" w:eastAsia="微软雅黑" w:cs="微软雅黑"/>
          <w:b w:val="0"/>
          <w:bCs w:val="0"/>
          <w:sz w:val="36"/>
          <w:szCs w:val="36"/>
          <w:lang w:val="zh-CN"/>
        </w:rPr>
        <w:t>商务要求</w:t>
      </w:r>
    </w:p>
    <w:p w14:paraId="2B32A25B">
      <w:pPr>
        <w:pStyle w:val="6"/>
      </w:pPr>
    </w:p>
    <w:p w14:paraId="4D686AAF">
      <w:pPr>
        <w:pStyle w:val="9"/>
        <w:keepNext w:val="0"/>
        <w:keepLines w:val="0"/>
        <w:pageBreakBefore w:val="0"/>
        <w:widowControl w:val="0"/>
        <w:kinsoku w:val="0"/>
        <w:wordWrap/>
        <w:overflowPunct w:val="0"/>
        <w:topLinePunct w:val="0"/>
        <w:autoSpaceDE w:val="0"/>
        <w:autoSpaceDN w:val="0"/>
        <w:bidi w:val="0"/>
        <w:spacing w:line="360" w:lineRule="auto"/>
        <w:ind w:firstLine="0" w:firstLineChars="0"/>
        <w:textAlignment w:val="auto"/>
        <w:outlineLvl w:val="0"/>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rPr>
        <w:t>一、</w:t>
      </w:r>
      <w:r>
        <w:rPr>
          <w:rFonts w:hint="eastAsia" w:ascii="仿宋" w:hAnsi="仿宋" w:eastAsia="仿宋" w:cs="仿宋"/>
          <w:bCs/>
          <w:sz w:val="24"/>
          <w:szCs w:val="24"/>
          <w:highlight w:val="none"/>
          <w:lang w:val="zh-CN"/>
        </w:rPr>
        <w:t>技术服务</w:t>
      </w:r>
    </w:p>
    <w:p w14:paraId="556A83F4">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1.设备安装、调试和验收（在合同签订后执行）</w:t>
      </w:r>
    </w:p>
    <w:p w14:paraId="1F7F375C">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1.1中标人应在合同生效后的1个月内向采购人提供详细的安装要求及安装计划，并提供技术咨询。设备安装、调试的费用由中标人承担。</w:t>
      </w:r>
    </w:p>
    <w:p w14:paraId="6137651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1.2中标人提供仪器易损、易耗备件清单，随机一起交付；仪器到达采购人指定地点，在接到采购人通知后一周内进行安装调试及精度检测。</w:t>
      </w:r>
      <w:r>
        <w:rPr>
          <w:rFonts w:hint="eastAsia" w:ascii="仿宋" w:hAnsi="仿宋" w:eastAsia="仿宋" w:cs="仿宋"/>
          <w:sz w:val="24"/>
          <w:szCs w:val="24"/>
          <w:highlight w:val="none"/>
          <w14:ligatures w14:val="none"/>
        </w:rPr>
        <w:t>每逾期一天，须按合同总金额的万分之【十】支付逾期履行违约金。</w:t>
      </w:r>
    </w:p>
    <w:p w14:paraId="4D45489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1.3如果由于仪器本身原因而在3个月内调试没有通过，可返厂维修，或更换一套全新的相同型号配置仪器。</w:t>
      </w:r>
    </w:p>
    <w:p w14:paraId="1D84E292">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1.4返厂维修周期不得超过3个月，次数不得超过2次，否则必须更换一套全新的相同型号配置或符合技术性能要求的仪器设备。采购人认定的特殊仪器设备可延长调试时间。</w:t>
      </w:r>
    </w:p>
    <w:p w14:paraId="4C54BCE0">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2.技术培训</w:t>
      </w:r>
    </w:p>
    <w:p w14:paraId="432427A7">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2.1设备安装调试完成后，中标人应对采购人用户技术人员进行调试、操作、仪器维护、故障排除等方面的免费现场培训。</w:t>
      </w:r>
    </w:p>
    <w:p w14:paraId="7F781BEC">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2.2初级培训：仪器安装调试完，验收前，中标人工程师在现场就仪器的维护、基本操作、日常保养、潜在故障分析等各方面提供2人以上免费初步培训，培训周期不少于5天。</w:t>
      </w:r>
    </w:p>
    <w:p w14:paraId="24F6D6E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2.3应用培训：在初级培训结束后，待采购人使用一段时间，中标人派遣专门的应用工程师到客户现场进行高级应用培训</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应保证</w:t>
      </w:r>
      <w:r>
        <w:rPr>
          <w:rFonts w:hint="eastAsia" w:ascii="仿宋" w:hAnsi="仿宋" w:eastAsia="仿宋" w:cs="仿宋"/>
          <w:sz w:val="24"/>
          <w:szCs w:val="24"/>
          <w:highlight w:val="none"/>
        </w:rPr>
        <w:t>2人以上免费培训时间不少于5天。</w:t>
      </w:r>
    </w:p>
    <w:p w14:paraId="66A0BF5F">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3.保修期</w:t>
      </w:r>
    </w:p>
    <w:p w14:paraId="1531161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4.中标人提供终身维修服务</w:t>
      </w:r>
    </w:p>
    <w:p w14:paraId="0402704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4.1保证不低于</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4.2过保修期后配件、耗材按不高于市场价的7折提供。</w:t>
      </w:r>
    </w:p>
    <w:p w14:paraId="3AD8690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5.维修响应时间</w:t>
      </w:r>
    </w:p>
    <w:p w14:paraId="7918EA16">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6.软件升级</w:t>
      </w:r>
    </w:p>
    <w:p w14:paraId="62160D4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6.1在硬件支持的前提下，终身免费为采购人用户提供软件升级服务。</w:t>
      </w:r>
    </w:p>
    <w:p w14:paraId="426894D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7.提供设备装配总图、部件装配图、中文操作使用手册、中文维护手册、相关的软件备份、电气原理图、接线图等全套图纸资料随机一同交付，提供完整的产品出厂验收说明书。</w:t>
      </w:r>
    </w:p>
    <w:p w14:paraId="2E46ECC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验收</w:t>
      </w:r>
    </w:p>
    <w:p w14:paraId="755EED96">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.3 验收期限：仪器安装、调试、培训完毕后正常试运行</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个月，之后组织预验收（档案验收+技术指标验收）和现场综合验收。中标人应派相关人员参加并协助采购人进行验收，验收流程与方法按采购人的规定执行。</w:t>
      </w:r>
    </w:p>
    <w:p w14:paraId="16A871E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.4 在采购人对主机、附件、软件的性能和功能进行测试合格基础上，由采购人授权人签字验收。</w:t>
      </w:r>
    </w:p>
    <w:p w14:paraId="04F243C3">
      <w:pPr>
        <w:pStyle w:val="9"/>
        <w:keepNext w:val="0"/>
        <w:keepLines w:val="0"/>
        <w:pageBreakBefore w:val="0"/>
        <w:widowControl w:val="0"/>
        <w:kinsoku w:val="0"/>
        <w:wordWrap/>
        <w:overflowPunct w:val="0"/>
        <w:topLinePunct w:val="0"/>
        <w:autoSpaceDE w:val="0"/>
        <w:autoSpaceDN w:val="0"/>
        <w:bidi w:val="0"/>
        <w:spacing w:line="360" w:lineRule="auto"/>
        <w:ind w:firstLine="0" w:firstLineChars="0"/>
        <w:textAlignment w:val="auto"/>
        <w:outlineLvl w:val="0"/>
        <w:rPr>
          <w:rFonts w:hint="eastAsia" w:ascii="仿宋" w:hAnsi="仿宋" w:eastAsia="仿宋" w:cs="仿宋"/>
          <w:bCs/>
          <w:sz w:val="24"/>
          <w:szCs w:val="24"/>
          <w:highlight w:val="none"/>
        </w:rPr>
      </w:pPr>
      <w:r>
        <w:rPr>
          <w:rFonts w:hint="eastAsia" w:ascii="仿宋" w:hAnsi="仿宋" w:eastAsia="仿宋" w:cs="仿宋"/>
          <w:bCs/>
          <w:sz w:val="24"/>
          <w:szCs w:val="24"/>
          <w:highlight w:val="none"/>
        </w:rPr>
        <w:t>二、包装要求及运输方式</w:t>
      </w:r>
    </w:p>
    <w:p w14:paraId="2CEF62BD">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2.在未收货前，货物保管、安全均由中标人负责。</w:t>
      </w:r>
    </w:p>
    <w:p w14:paraId="51CBC80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3.提供的产品须为全新原装正品，相关配套附件质量优良，数量齐全。</w:t>
      </w:r>
    </w:p>
    <w:p w14:paraId="464AC7CB">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4.中标人需注明仪器设备的免费上门质保期限和具体的维修保障内容。在质保期满后，中标人应提供终身上门维修保养且仅收取成本费，并在标书中标明上门维修保养的费用。</w:t>
      </w:r>
    </w:p>
    <w:p w14:paraId="409E388F">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5.采购人使用该设备的任何一部分，当受第三方提出的侵犯其专利权、商标权或工业设计权的投诉时，一切后果由中标人负责。</w:t>
      </w:r>
    </w:p>
    <w:p w14:paraId="05F3C286">
      <w:pPr>
        <w:pStyle w:val="9"/>
        <w:keepNext w:val="0"/>
        <w:keepLines w:val="0"/>
        <w:pageBreakBefore w:val="0"/>
        <w:widowControl w:val="0"/>
        <w:kinsoku w:val="0"/>
        <w:wordWrap/>
        <w:overflowPunct w:val="0"/>
        <w:topLinePunct w:val="0"/>
        <w:autoSpaceDE w:val="0"/>
        <w:autoSpaceDN w:val="0"/>
        <w:bidi w:val="0"/>
        <w:spacing w:line="360" w:lineRule="auto"/>
        <w:ind w:firstLine="0" w:firstLineChars="0"/>
        <w:textAlignment w:val="auto"/>
        <w:outlineLvl w:val="0"/>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三、付款方式与交货</w:t>
      </w:r>
    </w:p>
    <w:p w14:paraId="41FDE7D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bookmarkStart w:id="0" w:name="_Hlk79778165"/>
      <w:r>
        <w:rPr>
          <w:rFonts w:hint="eastAsia" w:ascii="仿宋" w:hAnsi="仿宋" w:eastAsia="仿宋" w:cs="仿宋"/>
          <w:sz w:val="24"/>
          <w:szCs w:val="24"/>
          <w:highlight w:val="none"/>
        </w:rPr>
        <w:t>1.投标方报价中必须包括所有费用，即不需要再花费额外任何资金，仪器设备安装验收后就能正常工作使用。</w:t>
      </w:r>
    </w:p>
    <w:bookmarkEnd w:id="0"/>
    <w:p w14:paraId="42AC0C35">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2.付款方式：</w:t>
      </w:r>
      <w:bookmarkStart w:id="1" w:name="_Hlk91771041"/>
    </w:p>
    <w:p w14:paraId="652274B4">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w:t>
      </w:r>
      <w:bookmarkEnd w:id="1"/>
      <w:r>
        <w:rPr>
          <w:rFonts w:hint="eastAsia" w:ascii="仿宋" w:hAnsi="仿宋" w:eastAsia="仿宋" w:cs="仿宋"/>
          <w:sz w:val="24"/>
          <w:szCs w:val="24"/>
          <w:highlight w:val="none"/>
        </w:rPr>
        <w:t>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4252E783">
      <w:pPr>
        <w:keepNext w:val="0"/>
        <w:keepLines w:val="0"/>
        <w:pageBreakBefore w:val="0"/>
        <w:widowControl w:val="0"/>
        <w:wordWrap/>
        <w:topLinePunct w:val="0"/>
        <w:bidi w:val="0"/>
        <w:spacing w:line="360" w:lineRule="auto"/>
        <w:ind w:firstLine="65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采购人凭中标人提供的等额</w:t>
      </w:r>
      <w:r>
        <w:rPr>
          <w:rFonts w:hint="eastAsia" w:ascii="仿宋" w:hAnsi="仿宋" w:eastAsia="仿宋" w:cs="仿宋"/>
          <w:b/>
          <w:bCs/>
          <w:sz w:val="24"/>
          <w:szCs w:val="24"/>
          <w:highlight w:val="none"/>
        </w:rPr>
        <w:t>法定增值税专用发票</w:t>
      </w:r>
      <w:r>
        <w:rPr>
          <w:rFonts w:hint="eastAsia" w:ascii="仿宋" w:hAnsi="仿宋" w:eastAsia="仿宋" w:cs="仿宋"/>
          <w:sz w:val="24"/>
          <w:szCs w:val="24"/>
          <w:highlight w:val="none"/>
        </w:rPr>
        <w:t>，向中标人付款。中标人延期提供发票，则采购人付款时间相应顺延。</w:t>
      </w:r>
    </w:p>
    <w:p w14:paraId="1364F02A">
      <w:pPr>
        <w:keepNext w:val="0"/>
        <w:keepLines w:val="0"/>
        <w:pageBreakBefore w:val="0"/>
        <w:widowControl w:val="0"/>
        <w:wordWrap/>
        <w:topLinePunct w:val="0"/>
        <w:bidi w:val="0"/>
        <w:spacing w:line="360" w:lineRule="auto"/>
        <w:ind w:firstLine="65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交货时间：</w:t>
      </w:r>
    </w:p>
    <w:p w14:paraId="7D29AE69">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3.1合同签订</w:t>
      </w:r>
      <w:r>
        <w:rPr>
          <w:rFonts w:hint="eastAsia" w:ascii="仿宋" w:hAnsi="仿宋" w:eastAsia="仿宋" w:cs="仿宋"/>
          <w:sz w:val="24"/>
          <w:szCs w:val="24"/>
          <w:highlight w:val="none"/>
          <w:lang w:val="en-US" w:eastAsia="zh-CN"/>
          <w14:ligatures w14:val="none"/>
        </w:rPr>
        <w:t>生效后60天内</w:t>
      </w:r>
      <w:r>
        <w:rPr>
          <w:rFonts w:hint="eastAsia" w:ascii="仿宋" w:hAnsi="仿宋" w:eastAsia="仿宋" w:cs="仿宋"/>
          <w:sz w:val="24"/>
          <w:szCs w:val="24"/>
          <w:highlight w:val="none"/>
          <w14:ligatures w14:val="none"/>
        </w:rPr>
        <w:t>须将货送至甲方指定的地点，乙方逾期交付货物或逾期完成安装调试的，每逾期一天，须按合同总金额的万分之【十】支付逾期履行违约金。有下列情形之一的，甲方有权解除本合同：</w:t>
      </w:r>
    </w:p>
    <w:p w14:paraId="4314F5CB">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（1）乙方迟延交付货物或迟延完成安装调试，累计逾期达到【</w:t>
      </w:r>
      <w:r>
        <w:rPr>
          <w:rFonts w:hint="eastAsia" w:ascii="仿宋" w:hAnsi="仿宋" w:eastAsia="仿宋" w:cs="仿宋"/>
          <w:sz w:val="24"/>
          <w:szCs w:val="24"/>
          <w:highlight w:val="none"/>
          <w:lang w:val="en-US" w:eastAsia="zh-CN"/>
          <w14:ligatures w14:val="none"/>
        </w:rPr>
        <w:t>15</w:t>
      </w:r>
      <w:r>
        <w:rPr>
          <w:rFonts w:hint="eastAsia" w:ascii="仿宋" w:hAnsi="仿宋" w:eastAsia="仿宋" w:cs="仿宋"/>
          <w:sz w:val="24"/>
          <w:szCs w:val="24"/>
          <w:highlight w:val="none"/>
          <w14:ligatures w14:val="none"/>
        </w:rPr>
        <w:t>】日的；</w:t>
      </w:r>
    </w:p>
    <w:p w14:paraId="16264C22">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（2）</w:t>
      </w:r>
      <w:r>
        <w:rPr>
          <w:rFonts w:hint="eastAsia" w:ascii="仿宋" w:hAnsi="仿宋" w:eastAsia="仿宋" w:cs="仿宋"/>
          <w:sz w:val="24"/>
          <w:szCs w:val="24"/>
          <w:highlight w:val="none"/>
          <w:lang w:val="en-US" w:eastAsia="zh-CN"/>
          <w14:ligatures w14:val="none"/>
        </w:rPr>
        <w:t>签订合同后90天内，</w:t>
      </w:r>
      <w:r>
        <w:rPr>
          <w:rFonts w:hint="eastAsia" w:ascii="仿宋" w:hAnsi="仿宋" w:eastAsia="仿宋" w:cs="仿宋"/>
          <w:sz w:val="24"/>
          <w:szCs w:val="24"/>
          <w:highlight w:val="none"/>
          <w14:ligatures w14:val="none"/>
        </w:rPr>
        <w:t>乙方仍未交付完毕全部货物的。</w:t>
      </w:r>
    </w:p>
    <w:p w14:paraId="56437098">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7443528E">
      <w:pPr>
        <w:keepNext w:val="0"/>
        <w:keepLines w:val="0"/>
        <w:pageBreakBefore w:val="0"/>
        <w:widowControl w:val="0"/>
        <w:wordWrap/>
        <w:topLinePunct w:val="0"/>
        <w:bidi w:val="0"/>
        <w:adjustRightInd w:val="0"/>
        <w:snapToGrid w:val="0"/>
        <w:spacing w:after="0" w:line="360" w:lineRule="auto"/>
        <w:ind w:firstLine="480" w:firstLineChars="200"/>
        <w:jc w:val="both"/>
        <w:textAlignment w:val="auto"/>
        <w:rPr>
          <w:rFonts w:hint="eastAsia" w:ascii="仿宋" w:hAnsi="仿宋" w:eastAsia="仿宋" w:cs="仿宋"/>
          <w:sz w:val="24"/>
          <w:szCs w:val="24"/>
          <w:highlight w:val="none"/>
          <w14:ligatures w14:val="none"/>
        </w:rPr>
      </w:pPr>
      <w:r>
        <w:rPr>
          <w:rFonts w:hint="eastAsia" w:ascii="仿宋" w:hAnsi="仿宋" w:eastAsia="仿宋" w:cs="仿宋"/>
          <w:sz w:val="24"/>
          <w:szCs w:val="24"/>
          <w:highlight w:val="none"/>
          <w14:ligatures w14:val="none"/>
        </w:rPr>
        <w:t>3.2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5ADA0653">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4.交货内容</w:t>
      </w:r>
    </w:p>
    <w:p w14:paraId="00689DD9">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4.1设备主件及附件。</w:t>
      </w:r>
    </w:p>
    <w:p w14:paraId="7AA6884B">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4.2设备各种资料，包括提供设备出厂合格证、使用说明书、质量证明文件、装箱单等。</w:t>
      </w:r>
    </w:p>
    <w:p w14:paraId="336F3B3E">
      <w:pPr>
        <w:keepNext w:val="0"/>
        <w:keepLines w:val="0"/>
        <w:pageBreakBefore w:val="0"/>
        <w:widowControl w:val="0"/>
        <w:wordWrap/>
        <w:topLinePunct w:val="0"/>
        <w:bidi w:val="0"/>
        <w:adjustRightInd w:val="0"/>
        <w:snapToGrid w:val="0"/>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交货地点：</w:t>
      </w:r>
      <w:r>
        <w:rPr>
          <w:rFonts w:hint="eastAsia" w:ascii="仿宋" w:hAnsi="仿宋" w:eastAsia="仿宋" w:cs="仿宋"/>
          <w:sz w:val="24"/>
          <w:szCs w:val="24"/>
          <w:highlight w:val="none"/>
          <w:lang w:val="en-US" w:eastAsia="zh-CN"/>
        </w:rPr>
        <w:t>中南大学</w:t>
      </w:r>
      <w:bookmarkStart w:id="2" w:name="_GoBack"/>
      <w:bookmarkEnd w:id="2"/>
      <w:r>
        <w:rPr>
          <w:rFonts w:hint="eastAsia" w:ascii="仿宋" w:hAnsi="仿宋" w:eastAsia="仿宋" w:cs="仿宋"/>
          <w:sz w:val="24"/>
          <w:szCs w:val="24"/>
          <w:highlight w:val="none"/>
          <w:lang w:eastAsia="zh-CN"/>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87E9B47D-ADF7-4A35-8815-BDAAABDBBA3D}"/>
  </w:font>
  <w:font w:name="微软雅黑">
    <w:panose1 w:val="020B0503020204020204"/>
    <w:charset w:val="86"/>
    <w:family w:val="auto"/>
    <w:pitch w:val="default"/>
    <w:sig w:usb0="80000287" w:usb1="2ACF3C50" w:usb2="00000016" w:usb3="00000000" w:csb0="0004001F" w:csb1="00000000"/>
    <w:embedRegular r:id="rId2" w:fontKey="{E9463C68-E161-4C45-8394-327EF8484C86}"/>
  </w:font>
  <w:font w:name="仿宋">
    <w:panose1 w:val="02010609060101010101"/>
    <w:charset w:val="86"/>
    <w:family w:val="auto"/>
    <w:pitch w:val="default"/>
    <w:sig w:usb0="800002BF" w:usb1="38CF7CFA" w:usb2="00000016" w:usb3="00000000" w:csb0="00040001" w:csb1="00000000"/>
    <w:embedRegular r:id="rId3" w:fontKey="{FBC87B61-E4DA-458E-955B-A5B8D262D55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32D5A"/>
    <w:rsid w:val="075247AC"/>
    <w:rsid w:val="078801B7"/>
    <w:rsid w:val="08972296"/>
    <w:rsid w:val="095823FF"/>
    <w:rsid w:val="0B462863"/>
    <w:rsid w:val="0C835067"/>
    <w:rsid w:val="22E0779A"/>
    <w:rsid w:val="264B57A9"/>
    <w:rsid w:val="26E825C8"/>
    <w:rsid w:val="290A4A78"/>
    <w:rsid w:val="2AB362BE"/>
    <w:rsid w:val="2E9F2106"/>
    <w:rsid w:val="3A947029"/>
    <w:rsid w:val="4570472F"/>
    <w:rsid w:val="465670F7"/>
    <w:rsid w:val="4BB96950"/>
    <w:rsid w:val="547277F2"/>
    <w:rsid w:val="55E20FAD"/>
    <w:rsid w:val="68A65864"/>
    <w:rsid w:val="7123626B"/>
    <w:rsid w:val="7E7F6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1"/>
    <w:qFormat/>
    <w:uiPriority w:val="0"/>
    <w:pPr>
      <w:spacing w:after="120"/>
    </w:pPr>
  </w:style>
  <w:style w:type="paragraph" w:styleId="4">
    <w:name w:val="Body Text Indent"/>
    <w:basedOn w:val="1"/>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2708</Words>
  <Characters>2789</Characters>
  <Lines>0</Lines>
  <Paragraphs>0</Paragraphs>
  <TotalTime>0</TotalTime>
  <ScaleCrop>false</ScaleCrop>
  <LinksUpToDate>false</LinksUpToDate>
  <CharactersWithSpaces>2795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2025-11-21T03:12:00Z</dcterms:created>
  <dc:creator>Administrator</dc:creator>
  <cp:lastModifiedBy>段池</cp:lastModifiedBy>
  <dcterms:modified xsi:type="dcterms:W3CDTF">2026-03-13T01:57:03Z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0952A416BDE843A48C608219B1D09B03_13</vt:lpwstr>
  </property>
</Properties>
</file>